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EDB" w:rsidRPr="005B7F42" w:rsidRDefault="00546B1B" w:rsidP="005B7F42">
      <w:pPr>
        <w:shd w:val="clear" w:color="auto" w:fill="000000" w:themeFill="text1"/>
        <w:jc w:val="center"/>
        <w:rPr>
          <w:b/>
          <w:bCs/>
          <w:smallCaps/>
          <w:color w:val="FFFFFF" w:themeColor="background1"/>
          <w:sz w:val="36"/>
          <w:szCs w:val="36"/>
        </w:rPr>
      </w:pPr>
      <w:r w:rsidRPr="005B7F42">
        <w:rPr>
          <w:b/>
          <w:bCs/>
          <w:smallCaps/>
          <w:color w:val="FFFFFF" w:themeColor="background1"/>
          <w:sz w:val="36"/>
          <w:szCs w:val="36"/>
        </w:rPr>
        <w:t xml:space="preserve">CERTIFICATE </w:t>
      </w:r>
      <w:r w:rsidR="007C23B8" w:rsidRPr="005B7F42">
        <w:rPr>
          <w:b/>
          <w:bCs/>
          <w:smallCaps/>
          <w:color w:val="FFFFFF" w:themeColor="background1"/>
          <w:sz w:val="36"/>
          <w:szCs w:val="36"/>
        </w:rPr>
        <w:t xml:space="preserve">IV IN </w:t>
      </w:r>
      <w:r w:rsidR="00F3755C" w:rsidRPr="005B7F42">
        <w:rPr>
          <w:b/>
          <w:bCs/>
          <w:smallCaps/>
          <w:color w:val="FFFFFF" w:themeColor="background1"/>
          <w:sz w:val="36"/>
          <w:szCs w:val="36"/>
        </w:rPr>
        <w:t xml:space="preserve">TRAINING AND ASSESSMENT </w:t>
      </w:r>
      <w:r w:rsidR="00AB53DE" w:rsidRPr="005B7F42">
        <w:rPr>
          <w:b/>
          <w:bCs/>
          <w:smallCaps/>
          <w:color w:val="FFFFFF" w:themeColor="background1"/>
          <w:sz w:val="36"/>
          <w:szCs w:val="36"/>
        </w:rPr>
        <w:t xml:space="preserve">- </w:t>
      </w:r>
      <w:r w:rsidR="00F3755C" w:rsidRPr="005B7F42">
        <w:rPr>
          <w:b/>
          <w:bCs/>
          <w:smallCaps/>
          <w:color w:val="FFFFFF" w:themeColor="background1"/>
          <w:sz w:val="36"/>
          <w:szCs w:val="36"/>
        </w:rPr>
        <w:t>TAE40110</w:t>
      </w:r>
    </w:p>
    <w:p w:rsidR="00370818" w:rsidRDefault="00370818" w:rsidP="002A2180">
      <w:pPr>
        <w:jc w:val="both"/>
        <w:rPr>
          <w:rFonts w:cs="Arial"/>
          <w:bCs/>
          <w:sz w:val="20"/>
          <w:szCs w:val="20"/>
        </w:rPr>
      </w:pPr>
    </w:p>
    <w:p w:rsidR="001838D1" w:rsidRDefault="005D2BEC" w:rsidP="002A2180">
      <w:pPr>
        <w:jc w:val="both"/>
        <w:rPr>
          <w:rFonts w:cs="Arial"/>
          <w:bCs/>
          <w:sz w:val="20"/>
          <w:szCs w:val="20"/>
        </w:rPr>
      </w:pPr>
      <w:r>
        <w:rPr>
          <w:rFonts w:cs="Arial"/>
          <w:bCs/>
          <w:noProof/>
          <w:sz w:val="20"/>
          <w:szCs w:val="20"/>
          <w:lang w:eastAsia="en-AU"/>
        </w:rPr>
        <w:drawing>
          <wp:anchor distT="0" distB="0" distL="114300" distR="114300" simplePos="0" relativeHeight="251658240" behindDoc="0" locked="0" layoutInCell="1" allowOverlap="1">
            <wp:simplePos x="0" y="0"/>
            <wp:positionH relativeFrom="column">
              <wp:posOffset>3848100</wp:posOffset>
            </wp:positionH>
            <wp:positionV relativeFrom="paragraph">
              <wp:posOffset>46355</wp:posOffset>
            </wp:positionV>
            <wp:extent cx="1905000" cy="1381125"/>
            <wp:effectExtent l="19050" t="0" r="0" b="0"/>
            <wp:wrapSquare wrapText="bothSides"/>
            <wp:docPr id="4" name="irc_mi" descr="http://www.aot.edu.au/images/courses/certificate_iv/g-tae-taa-bridging.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ot.edu.au/images/courses/certificate_iv/g-tae-taa-bridging.jpg">
                      <a:hlinkClick r:id="rId7"/>
                    </pic:cNvPr>
                    <pic:cNvPicPr>
                      <a:picLocks noChangeAspect="1" noChangeArrowheads="1"/>
                    </pic:cNvPicPr>
                  </pic:nvPicPr>
                  <pic:blipFill>
                    <a:blip r:embed="rId8" cstate="print"/>
                    <a:srcRect/>
                    <a:stretch>
                      <a:fillRect/>
                    </a:stretch>
                  </pic:blipFill>
                  <pic:spPr bwMode="auto">
                    <a:xfrm>
                      <a:off x="0" y="0"/>
                      <a:ext cx="1905000" cy="1381125"/>
                    </a:xfrm>
                    <a:prstGeom prst="rect">
                      <a:avLst/>
                    </a:prstGeom>
                    <a:ln>
                      <a:noFill/>
                    </a:ln>
                    <a:effectLst>
                      <a:softEdge rad="112500"/>
                    </a:effectLst>
                  </pic:spPr>
                </pic:pic>
              </a:graphicData>
            </a:graphic>
          </wp:anchor>
        </w:drawing>
      </w:r>
    </w:p>
    <w:p w:rsidR="00C55D1C" w:rsidRPr="005D2BEC" w:rsidRDefault="0010292A" w:rsidP="002A2180">
      <w:pPr>
        <w:jc w:val="both"/>
        <w:rPr>
          <w:rFonts w:cs="Arial"/>
          <w:bCs/>
          <w:sz w:val="20"/>
          <w:szCs w:val="20"/>
        </w:rPr>
      </w:pPr>
      <w:r w:rsidRPr="005D2BEC">
        <w:rPr>
          <w:rFonts w:cs="Arial"/>
          <w:bCs/>
          <w:sz w:val="20"/>
          <w:szCs w:val="20"/>
        </w:rPr>
        <w:t xml:space="preserve">This accredited program has been designed </w:t>
      </w:r>
      <w:r w:rsidR="00C55D1C" w:rsidRPr="005D2BEC">
        <w:rPr>
          <w:rFonts w:cs="Arial"/>
          <w:bCs/>
          <w:sz w:val="20"/>
          <w:szCs w:val="20"/>
        </w:rPr>
        <w:t xml:space="preserve">to reflect the job roles of </w:t>
      </w:r>
      <w:r w:rsidR="00F3755C" w:rsidRPr="005D2BEC">
        <w:rPr>
          <w:rFonts w:cs="Arial"/>
          <w:bCs/>
          <w:sz w:val="20"/>
          <w:szCs w:val="20"/>
        </w:rPr>
        <w:t xml:space="preserve">individuals delivering training </w:t>
      </w:r>
      <w:r w:rsidR="00AB53DE" w:rsidRPr="005D2BEC">
        <w:rPr>
          <w:rFonts w:cs="Arial"/>
          <w:bCs/>
          <w:sz w:val="20"/>
          <w:szCs w:val="20"/>
        </w:rPr>
        <w:t>and assessment services in the V</w:t>
      </w:r>
      <w:r w:rsidR="00F3755C" w:rsidRPr="005D2BEC">
        <w:rPr>
          <w:rFonts w:cs="Arial"/>
          <w:bCs/>
          <w:sz w:val="20"/>
          <w:szCs w:val="20"/>
        </w:rPr>
        <w:t xml:space="preserve">ocational </w:t>
      </w:r>
      <w:r w:rsidR="00AB53DE" w:rsidRPr="005D2BEC">
        <w:rPr>
          <w:rFonts w:cs="Arial"/>
          <w:bCs/>
          <w:sz w:val="20"/>
          <w:szCs w:val="20"/>
        </w:rPr>
        <w:t>Education and T</w:t>
      </w:r>
      <w:r w:rsidR="00F3755C" w:rsidRPr="005D2BEC">
        <w:rPr>
          <w:rFonts w:cs="Arial"/>
          <w:bCs/>
          <w:sz w:val="20"/>
          <w:szCs w:val="20"/>
        </w:rPr>
        <w:t>raining (VET) sector.</w:t>
      </w:r>
    </w:p>
    <w:p w:rsidR="00F7254D" w:rsidRPr="005D2BEC" w:rsidRDefault="00F7254D" w:rsidP="002A2180">
      <w:pPr>
        <w:jc w:val="both"/>
        <w:rPr>
          <w:rFonts w:cs="Arial"/>
          <w:bCs/>
          <w:sz w:val="20"/>
          <w:szCs w:val="20"/>
        </w:rPr>
      </w:pPr>
    </w:p>
    <w:p w:rsidR="00370818" w:rsidRPr="005D2BEC" w:rsidRDefault="00370818" w:rsidP="00370818">
      <w:pPr>
        <w:rPr>
          <w:rFonts w:cs="Arial"/>
          <w:bCs/>
          <w:sz w:val="20"/>
          <w:szCs w:val="20"/>
        </w:rPr>
      </w:pPr>
      <w:r w:rsidRPr="005D2BEC">
        <w:rPr>
          <w:rFonts w:cs="Arial"/>
          <w:bCs/>
          <w:sz w:val="20"/>
          <w:szCs w:val="20"/>
        </w:rPr>
        <w:t xml:space="preserve">The program is suited to individuals from a wide client base </w:t>
      </w:r>
      <w:proofErr w:type="gramStart"/>
      <w:r w:rsidRPr="005D2BEC">
        <w:rPr>
          <w:rFonts w:cs="Arial"/>
          <w:bCs/>
          <w:sz w:val="20"/>
          <w:szCs w:val="20"/>
        </w:rPr>
        <w:t>who</w:t>
      </w:r>
      <w:proofErr w:type="gramEnd"/>
      <w:r w:rsidRPr="005D2BEC">
        <w:rPr>
          <w:rFonts w:cs="Arial"/>
          <w:bCs/>
          <w:sz w:val="20"/>
          <w:szCs w:val="20"/>
        </w:rPr>
        <w:t xml:space="preserve"> have appropriate industry specific knowledge and skill.  Ideally, these individuals should have vocational skill at a level that supports training and education in the subject area in which it is intended to teach.  These individuals may wish to become qualified Trainers and Assessors in their area/s of expertise so they can impart their knowledge and skills to various learner groups. </w:t>
      </w:r>
    </w:p>
    <w:p w:rsidR="00370818" w:rsidRPr="005D2BEC" w:rsidRDefault="00370818" w:rsidP="00370818">
      <w:pPr>
        <w:rPr>
          <w:rFonts w:cs="Arial"/>
          <w:bCs/>
          <w:sz w:val="20"/>
          <w:szCs w:val="20"/>
        </w:rPr>
      </w:pPr>
    </w:p>
    <w:p w:rsidR="00370818" w:rsidRPr="005D2BEC" w:rsidRDefault="00370818" w:rsidP="00370818">
      <w:pPr>
        <w:rPr>
          <w:rFonts w:cs="Arial"/>
          <w:bCs/>
          <w:sz w:val="20"/>
          <w:szCs w:val="20"/>
        </w:rPr>
      </w:pPr>
      <w:r w:rsidRPr="005D2BEC">
        <w:rPr>
          <w:rFonts w:cs="Arial"/>
          <w:bCs/>
          <w:sz w:val="20"/>
          <w:szCs w:val="20"/>
        </w:rPr>
        <w:t xml:space="preserve">It is anticipated that the target group may have backgrounds that include: </w:t>
      </w:r>
    </w:p>
    <w:p w:rsidR="00370818" w:rsidRPr="005D2BEC" w:rsidRDefault="00370818" w:rsidP="00370818">
      <w:pPr>
        <w:pStyle w:val="ListParagraph"/>
        <w:numPr>
          <w:ilvl w:val="0"/>
          <w:numId w:val="9"/>
        </w:numPr>
        <w:autoSpaceDE w:val="0"/>
        <w:autoSpaceDN w:val="0"/>
        <w:adjustRightInd w:val="0"/>
        <w:contextualSpacing/>
        <w:rPr>
          <w:rFonts w:asciiTheme="minorHAnsi" w:eastAsiaTheme="minorHAnsi" w:hAnsiTheme="minorHAnsi" w:cs="Arial"/>
          <w:bCs/>
          <w:sz w:val="20"/>
          <w:szCs w:val="20"/>
          <w:lang w:eastAsia="en-US"/>
        </w:rPr>
      </w:pPr>
      <w:r w:rsidRPr="005D2BEC">
        <w:rPr>
          <w:rFonts w:asciiTheme="minorHAnsi" w:eastAsiaTheme="minorHAnsi" w:hAnsiTheme="minorHAnsi" w:cs="Arial"/>
          <w:bCs/>
          <w:sz w:val="20"/>
          <w:szCs w:val="20"/>
          <w:lang w:eastAsia="en-US"/>
        </w:rPr>
        <w:t>substantial on the job experience in enterprises, including peer tutoring and/or mentoring</w:t>
      </w:r>
    </w:p>
    <w:p w:rsidR="00370818" w:rsidRPr="005D2BEC" w:rsidRDefault="00370818" w:rsidP="00370818">
      <w:pPr>
        <w:pStyle w:val="ListParagraph"/>
        <w:numPr>
          <w:ilvl w:val="0"/>
          <w:numId w:val="9"/>
        </w:numPr>
        <w:autoSpaceDE w:val="0"/>
        <w:autoSpaceDN w:val="0"/>
        <w:adjustRightInd w:val="0"/>
        <w:contextualSpacing/>
        <w:rPr>
          <w:rFonts w:asciiTheme="minorHAnsi" w:eastAsiaTheme="minorHAnsi" w:hAnsiTheme="minorHAnsi" w:cs="Arial"/>
          <w:bCs/>
          <w:sz w:val="20"/>
          <w:szCs w:val="20"/>
          <w:lang w:eastAsia="en-US"/>
        </w:rPr>
      </w:pPr>
      <w:r w:rsidRPr="005D2BEC">
        <w:rPr>
          <w:rFonts w:asciiTheme="minorHAnsi" w:eastAsiaTheme="minorHAnsi" w:hAnsiTheme="minorHAnsi" w:cs="Arial"/>
          <w:bCs/>
          <w:sz w:val="20"/>
          <w:szCs w:val="20"/>
          <w:lang w:eastAsia="en-US"/>
        </w:rPr>
        <w:t>frontline leadership roles in industry contexts with responsibility for skills development of staff</w:t>
      </w:r>
    </w:p>
    <w:p w:rsidR="00370818" w:rsidRPr="005D2BEC" w:rsidRDefault="00370818" w:rsidP="00370818">
      <w:pPr>
        <w:pStyle w:val="ListParagraph"/>
        <w:numPr>
          <w:ilvl w:val="0"/>
          <w:numId w:val="9"/>
        </w:numPr>
        <w:autoSpaceDE w:val="0"/>
        <w:autoSpaceDN w:val="0"/>
        <w:adjustRightInd w:val="0"/>
        <w:contextualSpacing/>
        <w:rPr>
          <w:rFonts w:asciiTheme="minorHAnsi" w:eastAsiaTheme="minorHAnsi" w:hAnsiTheme="minorHAnsi" w:cs="Arial"/>
          <w:bCs/>
          <w:sz w:val="20"/>
          <w:szCs w:val="20"/>
          <w:lang w:eastAsia="en-US"/>
        </w:rPr>
      </w:pPr>
      <w:r w:rsidRPr="005D2BEC">
        <w:rPr>
          <w:rFonts w:asciiTheme="minorHAnsi" w:eastAsiaTheme="minorHAnsi" w:hAnsiTheme="minorHAnsi" w:cs="Arial"/>
          <w:bCs/>
          <w:sz w:val="20"/>
          <w:szCs w:val="20"/>
          <w:lang w:eastAsia="en-US"/>
        </w:rPr>
        <w:t>expertise and/or qualifications in specific vocational areas, e.g. personal services such as</w:t>
      </w:r>
    </w:p>
    <w:p w:rsidR="00370818" w:rsidRPr="005D2BEC" w:rsidRDefault="00370818" w:rsidP="00370818">
      <w:pPr>
        <w:pStyle w:val="ListParagraph"/>
        <w:autoSpaceDE w:val="0"/>
        <w:autoSpaceDN w:val="0"/>
        <w:adjustRightInd w:val="0"/>
        <w:ind w:left="360"/>
        <w:rPr>
          <w:rFonts w:asciiTheme="minorHAnsi" w:eastAsiaTheme="minorHAnsi" w:hAnsiTheme="minorHAnsi" w:cs="Arial"/>
          <w:bCs/>
          <w:sz w:val="20"/>
          <w:szCs w:val="20"/>
          <w:lang w:eastAsia="en-US"/>
        </w:rPr>
      </w:pPr>
      <w:r w:rsidRPr="005D2BEC">
        <w:rPr>
          <w:rFonts w:asciiTheme="minorHAnsi" w:eastAsiaTheme="minorHAnsi" w:hAnsiTheme="minorHAnsi" w:cs="Arial"/>
          <w:bCs/>
          <w:sz w:val="20"/>
          <w:szCs w:val="20"/>
          <w:lang w:eastAsia="en-US"/>
        </w:rPr>
        <w:t>hairdressing, beauty therapy, massage therapy; construction industry such as plumbing, carpentry, building management; information and communication technology over a range of industries; business services from management, through to marketing, legal studies and administration</w:t>
      </w:r>
    </w:p>
    <w:p w:rsidR="00370818" w:rsidRPr="005D2BEC" w:rsidRDefault="00370818" w:rsidP="00370818">
      <w:pPr>
        <w:pStyle w:val="ListParagraph"/>
        <w:numPr>
          <w:ilvl w:val="0"/>
          <w:numId w:val="9"/>
        </w:numPr>
        <w:autoSpaceDE w:val="0"/>
        <w:autoSpaceDN w:val="0"/>
        <w:adjustRightInd w:val="0"/>
        <w:contextualSpacing/>
        <w:rPr>
          <w:rFonts w:asciiTheme="minorHAnsi" w:eastAsiaTheme="minorHAnsi" w:hAnsiTheme="minorHAnsi" w:cs="Arial"/>
          <w:bCs/>
          <w:sz w:val="20"/>
          <w:szCs w:val="20"/>
          <w:lang w:eastAsia="en-US"/>
        </w:rPr>
      </w:pPr>
      <w:proofErr w:type="gramStart"/>
      <w:r w:rsidRPr="005D2BEC">
        <w:rPr>
          <w:rFonts w:asciiTheme="minorHAnsi" w:eastAsiaTheme="minorHAnsi" w:hAnsiTheme="minorHAnsi" w:cs="Arial"/>
          <w:bCs/>
          <w:sz w:val="20"/>
          <w:szCs w:val="20"/>
          <w:lang w:eastAsia="en-US"/>
        </w:rPr>
        <w:t>experience</w:t>
      </w:r>
      <w:proofErr w:type="gramEnd"/>
      <w:r w:rsidRPr="005D2BEC">
        <w:rPr>
          <w:rFonts w:asciiTheme="minorHAnsi" w:eastAsiaTheme="minorHAnsi" w:hAnsiTheme="minorHAnsi" w:cs="Arial"/>
          <w:bCs/>
          <w:sz w:val="20"/>
          <w:szCs w:val="20"/>
          <w:lang w:eastAsia="en-US"/>
        </w:rPr>
        <w:t xml:space="preserve"> and/or qualifications in other education sectors or fields - primary, secondary, higher education, language, literacy and numeracy provision.</w:t>
      </w:r>
    </w:p>
    <w:p w:rsidR="00370818" w:rsidRPr="005D2BEC" w:rsidRDefault="00370818" w:rsidP="00370818">
      <w:pPr>
        <w:autoSpaceDE w:val="0"/>
        <w:autoSpaceDN w:val="0"/>
        <w:adjustRightInd w:val="0"/>
        <w:rPr>
          <w:rFonts w:cs="Arial"/>
          <w:bCs/>
          <w:sz w:val="20"/>
          <w:szCs w:val="20"/>
        </w:rPr>
      </w:pPr>
    </w:p>
    <w:p w:rsidR="00370818" w:rsidRPr="005D2BEC" w:rsidRDefault="00370818" w:rsidP="00370818">
      <w:pPr>
        <w:autoSpaceDE w:val="0"/>
        <w:autoSpaceDN w:val="0"/>
        <w:adjustRightInd w:val="0"/>
        <w:rPr>
          <w:rFonts w:cs="Arial"/>
          <w:b/>
          <w:bCs/>
          <w:i/>
          <w:sz w:val="20"/>
          <w:szCs w:val="20"/>
        </w:rPr>
      </w:pPr>
      <w:r w:rsidRPr="005D2BEC">
        <w:rPr>
          <w:rFonts w:cs="Arial"/>
          <w:b/>
          <w:bCs/>
          <w:i/>
          <w:sz w:val="20"/>
          <w:szCs w:val="20"/>
        </w:rPr>
        <w:t xml:space="preserve">All applicants, regardless of their background </w:t>
      </w:r>
      <w:r w:rsidRPr="005D2BEC">
        <w:rPr>
          <w:rFonts w:cs="Arial"/>
          <w:b/>
          <w:bCs/>
          <w:i/>
          <w:sz w:val="20"/>
          <w:szCs w:val="20"/>
          <w:u w:val="single"/>
        </w:rPr>
        <w:t>must</w:t>
      </w:r>
      <w:r w:rsidRPr="005D2BEC">
        <w:rPr>
          <w:rFonts w:cs="Arial"/>
          <w:b/>
          <w:bCs/>
          <w:i/>
          <w:sz w:val="20"/>
          <w:szCs w:val="20"/>
        </w:rPr>
        <w:t xml:space="preserve"> have a topic, or field in an area of special expertise in which they are planning to work.  </w:t>
      </w:r>
    </w:p>
    <w:p w:rsidR="00370818" w:rsidRPr="005D2BEC" w:rsidRDefault="00370818" w:rsidP="00370818">
      <w:pPr>
        <w:autoSpaceDE w:val="0"/>
        <w:autoSpaceDN w:val="0"/>
        <w:adjustRightInd w:val="0"/>
        <w:rPr>
          <w:rFonts w:cs="Arial"/>
          <w:bCs/>
          <w:sz w:val="20"/>
          <w:szCs w:val="20"/>
        </w:rPr>
      </w:pPr>
    </w:p>
    <w:p w:rsidR="00370818" w:rsidRPr="005D2BEC" w:rsidRDefault="00370818" w:rsidP="00370818">
      <w:pPr>
        <w:rPr>
          <w:rFonts w:cs="Arial"/>
          <w:bCs/>
          <w:i/>
          <w:sz w:val="20"/>
          <w:szCs w:val="20"/>
        </w:rPr>
      </w:pPr>
      <w:r w:rsidRPr="005D2BEC">
        <w:rPr>
          <w:rFonts w:cs="Arial"/>
          <w:bCs/>
          <w:sz w:val="20"/>
          <w:szCs w:val="20"/>
        </w:rPr>
        <w:t xml:space="preserve">Achievement of this qualification will meet the determination made by The National Skills Standard Council (NSSC) in relation to the training and assessment competencies to be held by trainers and assessors in accordance with the Standards for Initial and Continuing Registration and SNR 4.4 and 15.4 of the </w:t>
      </w:r>
      <w:r w:rsidRPr="005D2BEC">
        <w:rPr>
          <w:rFonts w:cs="Arial"/>
          <w:bCs/>
          <w:i/>
          <w:sz w:val="20"/>
          <w:szCs w:val="20"/>
        </w:rPr>
        <w:t>Standards for NVR Registered Training Organisations.</w:t>
      </w:r>
    </w:p>
    <w:p w:rsidR="00CA4793" w:rsidRPr="005D2BEC" w:rsidRDefault="00CA4793" w:rsidP="002A2180">
      <w:pPr>
        <w:jc w:val="both"/>
        <w:rPr>
          <w:rFonts w:cs="Arial"/>
          <w:bCs/>
          <w:sz w:val="20"/>
          <w:szCs w:val="20"/>
        </w:rPr>
      </w:pPr>
    </w:p>
    <w:p w:rsidR="00CA4793" w:rsidRPr="005D2BEC" w:rsidRDefault="00CA4793" w:rsidP="002A2180">
      <w:pPr>
        <w:jc w:val="both"/>
        <w:rPr>
          <w:rFonts w:cs="Arial"/>
          <w:bCs/>
          <w:sz w:val="20"/>
          <w:szCs w:val="20"/>
        </w:rPr>
      </w:pPr>
      <w:r w:rsidRPr="005D2BEC">
        <w:rPr>
          <w:rFonts w:cs="Arial"/>
          <w:bCs/>
          <w:sz w:val="20"/>
          <w:szCs w:val="20"/>
        </w:rPr>
        <w:t>Possible job titles and roles relevant to this qualification include:</w:t>
      </w:r>
    </w:p>
    <w:p w:rsidR="00CA4793" w:rsidRPr="005D2BEC" w:rsidRDefault="00CA4793" w:rsidP="002A2180">
      <w:pPr>
        <w:pStyle w:val="ListParagraph"/>
        <w:numPr>
          <w:ilvl w:val="0"/>
          <w:numId w:val="8"/>
        </w:numPr>
        <w:jc w:val="both"/>
        <w:rPr>
          <w:rFonts w:cs="Arial"/>
          <w:bCs/>
          <w:sz w:val="20"/>
          <w:szCs w:val="20"/>
        </w:rPr>
      </w:pPr>
      <w:r w:rsidRPr="005D2BEC">
        <w:rPr>
          <w:rFonts w:cs="Arial"/>
          <w:bCs/>
          <w:sz w:val="20"/>
          <w:szCs w:val="20"/>
        </w:rPr>
        <w:t>enterprise trainer</w:t>
      </w:r>
    </w:p>
    <w:p w:rsidR="00CA4793" w:rsidRPr="005D2BEC" w:rsidRDefault="00CA4793" w:rsidP="002A2180">
      <w:pPr>
        <w:pStyle w:val="ListParagraph"/>
        <w:numPr>
          <w:ilvl w:val="0"/>
          <w:numId w:val="8"/>
        </w:numPr>
        <w:jc w:val="both"/>
        <w:rPr>
          <w:rFonts w:cs="Arial"/>
          <w:bCs/>
          <w:sz w:val="20"/>
          <w:szCs w:val="20"/>
        </w:rPr>
      </w:pPr>
      <w:r w:rsidRPr="005D2BEC">
        <w:rPr>
          <w:rFonts w:cs="Arial"/>
          <w:bCs/>
          <w:sz w:val="20"/>
          <w:szCs w:val="20"/>
        </w:rPr>
        <w:t>enterprise assessor</w:t>
      </w:r>
    </w:p>
    <w:p w:rsidR="00CA4793" w:rsidRPr="005D2BEC" w:rsidRDefault="00CA4793" w:rsidP="002A2180">
      <w:pPr>
        <w:pStyle w:val="ListParagraph"/>
        <w:numPr>
          <w:ilvl w:val="0"/>
          <w:numId w:val="8"/>
        </w:numPr>
        <w:jc w:val="both"/>
        <w:rPr>
          <w:rFonts w:cs="Arial"/>
          <w:bCs/>
          <w:sz w:val="20"/>
          <w:szCs w:val="20"/>
        </w:rPr>
      </w:pPr>
      <w:r w:rsidRPr="005D2BEC">
        <w:rPr>
          <w:rFonts w:cs="Arial"/>
          <w:bCs/>
          <w:sz w:val="20"/>
          <w:szCs w:val="20"/>
        </w:rPr>
        <w:t>registered training organisation (RTO) trainer</w:t>
      </w:r>
    </w:p>
    <w:p w:rsidR="00CA4793" w:rsidRPr="005D2BEC" w:rsidRDefault="00CA4793" w:rsidP="002A2180">
      <w:pPr>
        <w:pStyle w:val="ListParagraph"/>
        <w:numPr>
          <w:ilvl w:val="0"/>
          <w:numId w:val="8"/>
        </w:numPr>
        <w:jc w:val="both"/>
        <w:rPr>
          <w:rFonts w:cs="Arial"/>
          <w:bCs/>
          <w:sz w:val="20"/>
          <w:szCs w:val="20"/>
        </w:rPr>
      </w:pPr>
      <w:r w:rsidRPr="005D2BEC">
        <w:rPr>
          <w:rFonts w:cs="Arial"/>
          <w:bCs/>
          <w:sz w:val="20"/>
          <w:szCs w:val="20"/>
        </w:rPr>
        <w:t>RTO assessor</w:t>
      </w:r>
    </w:p>
    <w:p w:rsidR="00CA4793" w:rsidRPr="005D2BEC" w:rsidRDefault="00CA4793" w:rsidP="002A2180">
      <w:pPr>
        <w:pStyle w:val="ListParagraph"/>
        <w:numPr>
          <w:ilvl w:val="0"/>
          <w:numId w:val="8"/>
        </w:numPr>
        <w:jc w:val="both"/>
        <w:rPr>
          <w:rFonts w:cs="Arial"/>
          <w:bCs/>
          <w:sz w:val="20"/>
          <w:szCs w:val="20"/>
        </w:rPr>
      </w:pPr>
      <w:r w:rsidRPr="005D2BEC">
        <w:rPr>
          <w:rFonts w:cs="Arial"/>
          <w:bCs/>
          <w:sz w:val="20"/>
          <w:szCs w:val="20"/>
        </w:rPr>
        <w:t>training adviser or training needs analyst</w:t>
      </w:r>
    </w:p>
    <w:p w:rsidR="002F2012" w:rsidRPr="005D2BEC" w:rsidRDefault="00CA4793" w:rsidP="005D192A">
      <w:pPr>
        <w:pStyle w:val="ListParagraph"/>
        <w:numPr>
          <w:ilvl w:val="0"/>
          <w:numId w:val="8"/>
        </w:numPr>
        <w:jc w:val="both"/>
        <w:rPr>
          <w:rFonts w:asciiTheme="minorHAnsi" w:hAnsiTheme="minorHAnsi" w:cs="Arial"/>
          <w:bCs/>
          <w:sz w:val="20"/>
          <w:szCs w:val="20"/>
        </w:rPr>
      </w:pPr>
      <w:r w:rsidRPr="005D2BEC">
        <w:rPr>
          <w:rFonts w:cs="Arial"/>
          <w:bCs/>
          <w:sz w:val="20"/>
          <w:szCs w:val="20"/>
        </w:rPr>
        <w:t>Vocational education teacher</w:t>
      </w:r>
    </w:p>
    <w:p w:rsidR="00CF5065" w:rsidRPr="001838D1" w:rsidRDefault="00CF5065" w:rsidP="005D192A">
      <w:pPr>
        <w:autoSpaceDE w:val="0"/>
        <w:autoSpaceDN w:val="0"/>
        <w:adjustRightInd w:val="0"/>
        <w:rPr>
          <w:rFonts w:cs="Arial"/>
          <w:bCs/>
        </w:rPr>
      </w:pPr>
    </w:p>
    <w:p w:rsidR="001838D1" w:rsidRDefault="001838D1" w:rsidP="005D192A">
      <w:pPr>
        <w:autoSpaceDE w:val="0"/>
        <w:autoSpaceDN w:val="0"/>
        <w:adjustRightInd w:val="0"/>
        <w:rPr>
          <w:rFonts w:cs="Arial"/>
          <w:bCs/>
          <w:sz w:val="20"/>
          <w:szCs w:val="20"/>
        </w:rPr>
      </w:pPr>
    </w:p>
    <w:p w:rsidR="003C28BB" w:rsidRPr="001838D1" w:rsidRDefault="003C28BB" w:rsidP="005B7F42">
      <w:pPr>
        <w:shd w:val="clear" w:color="auto" w:fill="FF0000"/>
        <w:autoSpaceDE w:val="0"/>
        <w:autoSpaceDN w:val="0"/>
        <w:adjustRightInd w:val="0"/>
        <w:rPr>
          <w:rFonts w:cs="Arial"/>
          <w:b/>
          <w:bCs/>
          <w:color w:val="FFFFFF" w:themeColor="background1"/>
        </w:rPr>
      </w:pPr>
      <w:r w:rsidRPr="001838D1">
        <w:rPr>
          <w:rFonts w:cs="Arial"/>
          <w:b/>
          <w:bCs/>
          <w:color w:val="FFFFFF" w:themeColor="background1"/>
        </w:rPr>
        <w:t>Entry Requirements</w:t>
      </w:r>
    </w:p>
    <w:p w:rsidR="00944A2C" w:rsidRPr="001838D1" w:rsidRDefault="00944A2C" w:rsidP="005B7F42">
      <w:pPr>
        <w:shd w:val="clear" w:color="auto" w:fill="FF0000"/>
        <w:autoSpaceDE w:val="0"/>
        <w:autoSpaceDN w:val="0"/>
        <w:adjustRightInd w:val="0"/>
        <w:rPr>
          <w:rFonts w:cs="Arial"/>
          <w:bCs/>
          <w:color w:val="FFFFFF" w:themeColor="background1"/>
        </w:rPr>
      </w:pPr>
    </w:p>
    <w:p w:rsidR="009077C3" w:rsidRPr="001838D1" w:rsidRDefault="009077C3" w:rsidP="005D192A">
      <w:pPr>
        <w:contextualSpacing/>
        <w:rPr>
          <w:rFonts w:cs="Arial"/>
          <w:bCs/>
        </w:rPr>
      </w:pPr>
    </w:p>
    <w:p w:rsidR="003C28BB" w:rsidRPr="005D2BEC" w:rsidRDefault="003C28BB" w:rsidP="005D192A">
      <w:pPr>
        <w:contextualSpacing/>
        <w:rPr>
          <w:rFonts w:cs="Arial"/>
          <w:bCs/>
          <w:sz w:val="20"/>
          <w:szCs w:val="20"/>
        </w:rPr>
      </w:pPr>
      <w:r w:rsidRPr="005D2BEC">
        <w:rPr>
          <w:rFonts w:cs="Arial"/>
          <w:bCs/>
          <w:sz w:val="20"/>
          <w:szCs w:val="20"/>
        </w:rPr>
        <w:t>There are no formal entry requirements for this course, however you will need:</w:t>
      </w:r>
    </w:p>
    <w:p w:rsidR="003C28BB" w:rsidRPr="005D2BEC" w:rsidRDefault="003C28BB" w:rsidP="005D192A">
      <w:pPr>
        <w:numPr>
          <w:ilvl w:val="0"/>
          <w:numId w:val="6"/>
        </w:numPr>
        <w:contextualSpacing/>
        <w:rPr>
          <w:rFonts w:cs="Arial"/>
          <w:bCs/>
          <w:sz w:val="20"/>
          <w:szCs w:val="20"/>
        </w:rPr>
      </w:pPr>
      <w:r w:rsidRPr="005D2BEC">
        <w:rPr>
          <w:rFonts w:cs="Arial"/>
          <w:bCs/>
          <w:sz w:val="20"/>
          <w:szCs w:val="20"/>
        </w:rPr>
        <w:t>Access to a computer with internet connection</w:t>
      </w:r>
      <w:r w:rsidR="0056021B" w:rsidRPr="005D2BEC">
        <w:rPr>
          <w:rFonts w:cs="Arial"/>
          <w:bCs/>
          <w:sz w:val="20"/>
          <w:szCs w:val="20"/>
        </w:rPr>
        <w:t xml:space="preserve"> and software for word processing and presentations</w:t>
      </w:r>
      <w:r w:rsidR="00AF420B" w:rsidRPr="005D2BEC">
        <w:rPr>
          <w:rFonts w:cs="Arial"/>
          <w:bCs/>
          <w:sz w:val="20"/>
          <w:szCs w:val="20"/>
        </w:rPr>
        <w:t xml:space="preserve"> (eg Word / PowerPoint)</w:t>
      </w:r>
      <w:r w:rsidR="00AB53DE" w:rsidRPr="005D2BEC">
        <w:rPr>
          <w:rFonts w:cs="Arial"/>
          <w:bCs/>
          <w:sz w:val="20"/>
          <w:szCs w:val="20"/>
        </w:rPr>
        <w:t>.</w:t>
      </w:r>
    </w:p>
    <w:p w:rsidR="007C4A80" w:rsidRPr="005D2BEC" w:rsidRDefault="007C4A80" w:rsidP="005D192A">
      <w:pPr>
        <w:numPr>
          <w:ilvl w:val="0"/>
          <w:numId w:val="6"/>
        </w:numPr>
        <w:contextualSpacing/>
        <w:rPr>
          <w:rFonts w:cs="Arial"/>
          <w:bCs/>
          <w:sz w:val="20"/>
          <w:szCs w:val="20"/>
        </w:rPr>
      </w:pPr>
      <w:r w:rsidRPr="005D2BEC">
        <w:rPr>
          <w:rFonts w:cs="Arial"/>
          <w:bCs/>
          <w:sz w:val="20"/>
          <w:szCs w:val="20"/>
        </w:rPr>
        <w:t xml:space="preserve">Sound computer skills.  Proficient in </w:t>
      </w:r>
      <w:r w:rsidR="004E548A" w:rsidRPr="005D2BEC">
        <w:rPr>
          <w:rFonts w:cs="Arial"/>
          <w:bCs/>
          <w:sz w:val="20"/>
          <w:szCs w:val="20"/>
        </w:rPr>
        <w:t xml:space="preserve">use of </w:t>
      </w:r>
      <w:r w:rsidRPr="005D2BEC">
        <w:rPr>
          <w:rFonts w:cs="Arial"/>
          <w:bCs/>
          <w:sz w:val="20"/>
          <w:szCs w:val="20"/>
        </w:rPr>
        <w:t xml:space="preserve">word processing and presentation software for completion of assessment </w:t>
      </w:r>
      <w:r w:rsidR="004E548A" w:rsidRPr="005D2BEC">
        <w:rPr>
          <w:rFonts w:cs="Arial"/>
          <w:bCs/>
          <w:sz w:val="20"/>
          <w:szCs w:val="20"/>
        </w:rPr>
        <w:t>tasks</w:t>
      </w:r>
      <w:r w:rsidR="00AB53DE" w:rsidRPr="005D2BEC">
        <w:rPr>
          <w:rFonts w:cs="Arial"/>
          <w:bCs/>
          <w:sz w:val="20"/>
          <w:szCs w:val="20"/>
        </w:rPr>
        <w:t>.</w:t>
      </w:r>
    </w:p>
    <w:p w:rsidR="003C28BB" w:rsidRPr="005D2BEC" w:rsidRDefault="003C28BB" w:rsidP="005D192A">
      <w:pPr>
        <w:numPr>
          <w:ilvl w:val="0"/>
          <w:numId w:val="6"/>
        </w:numPr>
        <w:contextualSpacing/>
        <w:rPr>
          <w:rFonts w:cs="Arial"/>
          <w:bCs/>
          <w:sz w:val="20"/>
          <w:szCs w:val="20"/>
        </w:rPr>
      </w:pPr>
      <w:r w:rsidRPr="005D2BEC">
        <w:rPr>
          <w:rFonts w:cs="Arial"/>
          <w:bCs/>
          <w:sz w:val="20"/>
          <w:szCs w:val="20"/>
        </w:rPr>
        <w:t>Access to a training environme</w:t>
      </w:r>
      <w:r w:rsidR="00AB53DE" w:rsidRPr="005D2BEC">
        <w:rPr>
          <w:rFonts w:cs="Arial"/>
          <w:bCs/>
          <w:sz w:val="20"/>
          <w:szCs w:val="20"/>
        </w:rPr>
        <w:t xml:space="preserve">nt or workplace to conduct </w:t>
      </w:r>
      <w:r w:rsidRPr="005D2BEC">
        <w:rPr>
          <w:rFonts w:cs="Arial"/>
          <w:bCs/>
          <w:sz w:val="20"/>
          <w:szCs w:val="20"/>
        </w:rPr>
        <w:t>assessment tasks</w:t>
      </w:r>
      <w:r w:rsidR="00D9490F" w:rsidRPr="005D2BEC">
        <w:rPr>
          <w:rFonts w:cs="Arial"/>
          <w:bCs/>
          <w:sz w:val="20"/>
          <w:szCs w:val="20"/>
        </w:rPr>
        <w:t>.</w:t>
      </w:r>
    </w:p>
    <w:p w:rsidR="003C28BB" w:rsidRPr="005D2BEC" w:rsidRDefault="003C28BB" w:rsidP="005D192A">
      <w:pPr>
        <w:numPr>
          <w:ilvl w:val="0"/>
          <w:numId w:val="6"/>
        </w:numPr>
        <w:contextualSpacing/>
        <w:rPr>
          <w:rFonts w:cs="Arial"/>
          <w:bCs/>
          <w:sz w:val="20"/>
          <w:szCs w:val="20"/>
        </w:rPr>
      </w:pPr>
      <w:r w:rsidRPr="005D2BEC">
        <w:rPr>
          <w:rFonts w:cs="Arial"/>
          <w:bCs/>
          <w:sz w:val="20"/>
          <w:szCs w:val="20"/>
        </w:rPr>
        <w:t xml:space="preserve">Sufficient language, literacy and numeracy skills to complete the course, e.g.: </w:t>
      </w:r>
    </w:p>
    <w:p w:rsidR="003C28BB" w:rsidRPr="005D2BEC" w:rsidRDefault="00AB53DE" w:rsidP="00AB53DE">
      <w:pPr>
        <w:pStyle w:val="ListParagraph"/>
        <w:numPr>
          <w:ilvl w:val="1"/>
          <w:numId w:val="6"/>
        </w:numPr>
        <w:contextualSpacing/>
        <w:rPr>
          <w:rFonts w:cs="Arial"/>
          <w:bCs/>
          <w:sz w:val="20"/>
          <w:szCs w:val="20"/>
        </w:rPr>
      </w:pPr>
      <w:r w:rsidRPr="005D2BEC">
        <w:rPr>
          <w:rFonts w:cs="Arial"/>
          <w:bCs/>
          <w:sz w:val="20"/>
          <w:szCs w:val="20"/>
        </w:rPr>
        <w:t>the a</w:t>
      </w:r>
      <w:r w:rsidR="003C28BB" w:rsidRPr="005D2BEC">
        <w:rPr>
          <w:rFonts w:cs="Arial"/>
          <w:bCs/>
          <w:sz w:val="20"/>
          <w:szCs w:val="20"/>
        </w:rPr>
        <w:t>bility to interpret and comprehend written information</w:t>
      </w:r>
      <w:r w:rsidRPr="005D2BEC">
        <w:rPr>
          <w:rFonts w:cs="Arial"/>
          <w:bCs/>
          <w:sz w:val="20"/>
          <w:szCs w:val="20"/>
        </w:rPr>
        <w:t xml:space="preserve"> in order</w:t>
      </w:r>
      <w:r w:rsidR="003C28BB" w:rsidRPr="005D2BEC">
        <w:rPr>
          <w:rFonts w:cs="Arial"/>
          <w:bCs/>
          <w:sz w:val="20"/>
          <w:szCs w:val="20"/>
        </w:rPr>
        <w:t xml:space="preserve"> to develop learning and assessment content and processes</w:t>
      </w:r>
      <w:r w:rsidRPr="005D2BEC">
        <w:rPr>
          <w:rFonts w:cs="Arial"/>
          <w:bCs/>
          <w:sz w:val="20"/>
          <w:szCs w:val="20"/>
        </w:rPr>
        <w:t>,</w:t>
      </w:r>
      <w:r w:rsidR="00D9490F" w:rsidRPr="005D2BEC">
        <w:rPr>
          <w:rFonts w:cs="Arial"/>
          <w:bCs/>
          <w:sz w:val="20"/>
          <w:szCs w:val="20"/>
        </w:rPr>
        <w:t xml:space="preserve"> and</w:t>
      </w:r>
    </w:p>
    <w:p w:rsidR="00370818" w:rsidRPr="005D2BEC" w:rsidRDefault="00D9490F" w:rsidP="00944A2C">
      <w:pPr>
        <w:numPr>
          <w:ilvl w:val="1"/>
          <w:numId w:val="6"/>
        </w:numPr>
        <w:contextualSpacing/>
        <w:rPr>
          <w:rFonts w:cs="Arial"/>
          <w:bCs/>
          <w:sz w:val="20"/>
          <w:szCs w:val="20"/>
        </w:rPr>
      </w:pPr>
      <w:proofErr w:type="gramStart"/>
      <w:r w:rsidRPr="005D2BEC">
        <w:rPr>
          <w:rFonts w:cs="Arial"/>
          <w:bCs/>
          <w:sz w:val="20"/>
          <w:szCs w:val="20"/>
        </w:rPr>
        <w:t>l</w:t>
      </w:r>
      <w:r w:rsidR="003C28BB" w:rsidRPr="005D2BEC">
        <w:rPr>
          <w:rFonts w:cs="Arial"/>
          <w:bCs/>
          <w:sz w:val="20"/>
          <w:szCs w:val="20"/>
        </w:rPr>
        <w:t>anguage</w:t>
      </w:r>
      <w:proofErr w:type="gramEnd"/>
      <w:r w:rsidR="003C28BB" w:rsidRPr="005D2BEC">
        <w:rPr>
          <w:rFonts w:cs="Arial"/>
          <w:bCs/>
          <w:sz w:val="20"/>
          <w:szCs w:val="20"/>
        </w:rPr>
        <w:t xml:space="preserve"> skills</w:t>
      </w:r>
      <w:r w:rsidR="00AB53DE" w:rsidRPr="005D2BEC">
        <w:rPr>
          <w:rFonts w:cs="Arial"/>
          <w:bCs/>
          <w:sz w:val="20"/>
          <w:szCs w:val="20"/>
        </w:rPr>
        <w:t xml:space="preserve"> in order</w:t>
      </w:r>
      <w:r w:rsidR="003C28BB" w:rsidRPr="005D2BEC">
        <w:rPr>
          <w:rFonts w:cs="Arial"/>
          <w:bCs/>
          <w:sz w:val="20"/>
          <w:szCs w:val="20"/>
        </w:rPr>
        <w:t xml:space="preserve"> to provide clear information/instructions and to give</w:t>
      </w:r>
      <w:r w:rsidR="00AB53DE" w:rsidRPr="005D2BEC">
        <w:rPr>
          <w:rFonts w:cs="Arial"/>
          <w:bCs/>
          <w:sz w:val="20"/>
          <w:szCs w:val="20"/>
        </w:rPr>
        <w:t>,</w:t>
      </w:r>
      <w:r w:rsidR="003C28BB" w:rsidRPr="005D2BEC">
        <w:rPr>
          <w:rFonts w:cs="Arial"/>
          <w:bCs/>
          <w:sz w:val="20"/>
          <w:szCs w:val="20"/>
        </w:rPr>
        <w:t xml:space="preserve"> receive and interpret feedback </w:t>
      </w:r>
      <w:r w:rsidR="00AB53DE" w:rsidRPr="005D2BEC">
        <w:rPr>
          <w:rFonts w:cs="Arial"/>
          <w:bCs/>
          <w:sz w:val="20"/>
          <w:szCs w:val="20"/>
        </w:rPr>
        <w:t>to the necessary level between T</w:t>
      </w:r>
      <w:r w:rsidR="003C28BB" w:rsidRPr="005D2BEC">
        <w:rPr>
          <w:rFonts w:cs="Arial"/>
          <w:bCs/>
          <w:sz w:val="20"/>
          <w:szCs w:val="20"/>
        </w:rPr>
        <w:t>rainer</w:t>
      </w:r>
      <w:r w:rsidR="00AB53DE" w:rsidRPr="005D2BEC">
        <w:rPr>
          <w:rFonts w:cs="Arial"/>
          <w:bCs/>
          <w:sz w:val="20"/>
          <w:szCs w:val="20"/>
        </w:rPr>
        <w:t>/A</w:t>
      </w:r>
      <w:r w:rsidR="003C28BB" w:rsidRPr="005D2BEC">
        <w:rPr>
          <w:rFonts w:cs="Arial"/>
          <w:bCs/>
          <w:sz w:val="20"/>
          <w:szCs w:val="20"/>
        </w:rPr>
        <w:t>ssessor and client group</w:t>
      </w:r>
      <w:r w:rsidR="00AB53DE" w:rsidRPr="005D2BEC">
        <w:rPr>
          <w:rFonts w:cs="Arial"/>
          <w:bCs/>
          <w:sz w:val="20"/>
          <w:szCs w:val="20"/>
        </w:rPr>
        <w:t>.</w:t>
      </w:r>
    </w:p>
    <w:p w:rsidR="001941BE" w:rsidRPr="005D2BEC" w:rsidRDefault="001941BE" w:rsidP="0056021B">
      <w:pPr>
        <w:pStyle w:val="ListParagraph"/>
        <w:numPr>
          <w:ilvl w:val="0"/>
          <w:numId w:val="6"/>
        </w:numPr>
        <w:contextualSpacing/>
        <w:rPr>
          <w:rFonts w:cs="Arial"/>
          <w:bCs/>
          <w:sz w:val="20"/>
          <w:szCs w:val="20"/>
        </w:rPr>
      </w:pPr>
      <w:r w:rsidRPr="005D2BEC">
        <w:rPr>
          <w:rFonts w:cs="Arial"/>
          <w:bCs/>
          <w:sz w:val="20"/>
          <w:szCs w:val="20"/>
        </w:rPr>
        <w:t>Vocational qualification and current vocational experience in the area you plan to deliver / assess</w:t>
      </w:r>
    </w:p>
    <w:p w:rsidR="00121040" w:rsidRDefault="00121040" w:rsidP="005D192A">
      <w:pPr>
        <w:ind w:left="1440"/>
        <w:contextualSpacing/>
        <w:rPr>
          <w:rFonts w:cs="Arial"/>
          <w:bCs/>
        </w:rPr>
      </w:pPr>
    </w:p>
    <w:p w:rsidR="00F7254D" w:rsidRPr="001838D1" w:rsidRDefault="00F7254D" w:rsidP="005B7F42">
      <w:pPr>
        <w:pStyle w:val="body"/>
        <w:shd w:val="clear" w:color="auto" w:fill="92D050"/>
        <w:spacing w:before="0" w:beforeAutospacing="0" w:after="0" w:afterAutospacing="0"/>
        <w:jc w:val="both"/>
        <w:rPr>
          <w:rFonts w:asciiTheme="minorHAnsi" w:eastAsiaTheme="minorHAnsi" w:hAnsiTheme="minorHAnsi" w:cs="Arial"/>
          <w:b/>
          <w:bCs/>
          <w:color w:val="FFFFFF" w:themeColor="background1"/>
          <w:sz w:val="22"/>
          <w:szCs w:val="22"/>
          <w:lang w:eastAsia="en-US"/>
        </w:rPr>
      </w:pPr>
      <w:r w:rsidRPr="001838D1">
        <w:rPr>
          <w:rFonts w:asciiTheme="minorHAnsi" w:eastAsiaTheme="minorHAnsi" w:hAnsiTheme="minorHAnsi" w:cs="Arial"/>
          <w:b/>
          <w:bCs/>
          <w:color w:val="FFFFFF" w:themeColor="background1"/>
          <w:sz w:val="22"/>
          <w:szCs w:val="22"/>
          <w:lang w:eastAsia="en-US"/>
        </w:rPr>
        <w:lastRenderedPageBreak/>
        <w:t xml:space="preserve">Program </w:t>
      </w:r>
      <w:r w:rsidR="006C61E9">
        <w:rPr>
          <w:rFonts w:asciiTheme="minorHAnsi" w:eastAsiaTheme="minorHAnsi" w:hAnsiTheme="minorHAnsi" w:cs="Arial"/>
          <w:b/>
          <w:bCs/>
          <w:color w:val="FFFFFF" w:themeColor="background1"/>
          <w:sz w:val="22"/>
          <w:szCs w:val="22"/>
          <w:lang w:eastAsia="en-US"/>
        </w:rPr>
        <w:t>Details</w:t>
      </w:r>
    </w:p>
    <w:p w:rsidR="00944A2C" w:rsidRPr="001838D1" w:rsidRDefault="00944A2C" w:rsidP="005B7F42">
      <w:pPr>
        <w:pStyle w:val="body"/>
        <w:shd w:val="clear" w:color="auto" w:fill="92D050"/>
        <w:spacing w:before="0" w:beforeAutospacing="0" w:after="0" w:afterAutospacing="0"/>
        <w:jc w:val="both"/>
        <w:rPr>
          <w:rFonts w:asciiTheme="minorHAnsi" w:eastAsiaTheme="minorHAnsi" w:hAnsiTheme="minorHAnsi" w:cs="Arial"/>
          <w:bCs/>
          <w:color w:val="FFFFFF" w:themeColor="background1"/>
          <w:sz w:val="22"/>
          <w:szCs w:val="22"/>
          <w:lang w:eastAsia="en-US"/>
        </w:rPr>
      </w:pPr>
    </w:p>
    <w:p w:rsidR="005C4AA4" w:rsidRDefault="005C4AA4" w:rsidP="005D192A">
      <w:pPr>
        <w:pStyle w:val="body"/>
        <w:spacing w:before="0" w:beforeAutospacing="0" w:after="0" w:afterAutospacing="0"/>
        <w:jc w:val="both"/>
        <w:rPr>
          <w:rFonts w:asciiTheme="minorHAnsi" w:eastAsiaTheme="minorHAnsi" w:hAnsiTheme="minorHAnsi" w:cs="Arial"/>
          <w:b/>
          <w:bCs/>
          <w:color w:val="auto"/>
          <w:sz w:val="22"/>
          <w:szCs w:val="22"/>
          <w:lang w:eastAsia="en-US"/>
        </w:rPr>
      </w:pPr>
    </w:p>
    <w:p w:rsidR="00CF5065" w:rsidRPr="005D2BEC" w:rsidRDefault="00CF5065"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r w:rsidRPr="005D2BEC">
        <w:rPr>
          <w:rFonts w:asciiTheme="minorHAnsi" w:eastAsiaTheme="minorHAnsi" w:hAnsiTheme="minorHAnsi" w:cs="Arial"/>
          <w:b/>
          <w:bCs/>
          <w:color w:val="auto"/>
          <w:sz w:val="20"/>
          <w:szCs w:val="20"/>
          <w:lang w:eastAsia="en-US"/>
        </w:rPr>
        <w:t xml:space="preserve">Training Days   </w:t>
      </w:r>
      <w:r w:rsidRPr="005D2BEC">
        <w:rPr>
          <w:rFonts w:asciiTheme="minorHAnsi" w:eastAsiaTheme="minorHAnsi" w:hAnsiTheme="minorHAnsi" w:cs="Arial"/>
          <w:bCs/>
          <w:color w:val="auto"/>
          <w:sz w:val="20"/>
          <w:szCs w:val="20"/>
          <w:lang w:eastAsia="en-US"/>
        </w:rPr>
        <w:tab/>
        <w:t>Fridays and Saturdays</w:t>
      </w:r>
    </w:p>
    <w:p w:rsidR="00AF73C0" w:rsidRPr="005D2BEC" w:rsidRDefault="00CF5065"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r w:rsidRPr="005D2BEC">
        <w:rPr>
          <w:rFonts w:asciiTheme="minorHAnsi" w:eastAsiaTheme="minorHAnsi" w:hAnsiTheme="minorHAnsi" w:cs="Arial"/>
          <w:bCs/>
          <w:color w:val="auto"/>
          <w:sz w:val="20"/>
          <w:szCs w:val="20"/>
          <w:lang w:eastAsia="en-US"/>
        </w:rPr>
        <w:tab/>
      </w:r>
      <w:r w:rsidRPr="005D2BEC">
        <w:rPr>
          <w:rFonts w:asciiTheme="minorHAnsi" w:eastAsiaTheme="minorHAnsi" w:hAnsiTheme="minorHAnsi" w:cs="Arial"/>
          <w:bCs/>
          <w:color w:val="auto"/>
          <w:sz w:val="20"/>
          <w:szCs w:val="20"/>
          <w:lang w:eastAsia="en-US"/>
        </w:rPr>
        <w:tab/>
        <w:t>Commencing Friday</w:t>
      </w:r>
      <w:r w:rsidR="006C61E9" w:rsidRPr="005D2BEC">
        <w:rPr>
          <w:rFonts w:asciiTheme="minorHAnsi" w:eastAsiaTheme="minorHAnsi" w:hAnsiTheme="minorHAnsi" w:cs="Arial"/>
          <w:bCs/>
          <w:color w:val="auto"/>
          <w:sz w:val="20"/>
          <w:szCs w:val="20"/>
          <w:lang w:eastAsia="en-US"/>
        </w:rPr>
        <w:t xml:space="preserve"> 27 Feb 201</w:t>
      </w:r>
      <w:r w:rsidR="00583AC3" w:rsidRPr="005D2BEC">
        <w:rPr>
          <w:rFonts w:asciiTheme="minorHAnsi" w:eastAsiaTheme="minorHAnsi" w:hAnsiTheme="minorHAnsi" w:cs="Arial"/>
          <w:bCs/>
          <w:color w:val="auto"/>
          <w:sz w:val="20"/>
          <w:szCs w:val="20"/>
          <w:lang w:eastAsia="en-US"/>
        </w:rPr>
        <w:t>5</w:t>
      </w:r>
      <w:r w:rsidR="006C61E9" w:rsidRPr="005D2BEC">
        <w:rPr>
          <w:rFonts w:asciiTheme="minorHAnsi" w:eastAsiaTheme="minorHAnsi" w:hAnsiTheme="minorHAnsi" w:cs="Arial"/>
          <w:bCs/>
          <w:color w:val="auto"/>
          <w:sz w:val="20"/>
          <w:szCs w:val="20"/>
          <w:lang w:eastAsia="en-US"/>
        </w:rPr>
        <w:t xml:space="preserve"> </w:t>
      </w:r>
      <w:r w:rsidRPr="005D2BEC">
        <w:rPr>
          <w:rFonts w:asciiTheme="minorHAnsi" w:eastAsiaTheme="minorHAnsi" w:hAnsiTheme="minorHAnsi" w:cs="Arial"/>
          <w:bCs/>
          <w:color w:val="auto"/>
          <w:sz w:val="20"/>
          <w:szCs w:val="20"/>
          <w:lang w:eastAsia="en-US"/>
        </w:rPr>
        <w:t>–</w:t>
      </w:r>
      <w:r w:rsidR="006C61E9" w:rsidRPr="005D2BEC">
        <w:rPr>
          <w:rFonts w:asciiTheme="minorHAnsi" w:eastAsiaTheme="minorHAnsi" w:hAnsiTheme="minorHAnsi" w:cs="Arial"/>
          <w:bCs/>
          <w:color w:val="auto"/>
          <w:sz w:val="20"/>
          <w:szCs w:val="20"/>
          <w:lang w:eastAsia="en-US"/>
        </w:rPr>
        <w:t xml:space="preserve"> </w:t>
      </w:r>
      <w:r w:rsidRPr="005D2BEC">
        <w:rPr>
          <w:rFonts w:asciiTheme="minorHAnsi" w:eastAsiaTheme="minorHAnsi" w:hAnsiTheme="minorHAnsi" w:cs="Arial"/>
          <w:bCs/>
          <w:color w:val="auto"/>
          <w:sz w:val="20"/>
          <w:szCs w:val="20"/>
          <w:lang w:eastAsia="en-US"/>
        </w:rPr>
        <w:t>29 August</w:t>
      </w:r>
      <w:r w:rsidR="00F7254D" w:rsidRPr="005D2BEC">
        <w:rPr>
          <w:rFonts w:asciiTheme="minorHAnsi" w:eastAsiaTheme="minorHAnsi" w:hAnsiTheme="minorHAnsi" w:cs="Arial"/>
          <w:bCs/>
          <w:color w:val="auto"/>
          <w:sz w:val="20"/>
          <w:szCs w:val="20"/>
          <w:lang w:eastAsia="en-US"/>
        </w:rPr>
        <w:t xml:space="preserve"> </w:t>
      </w:r>
      <w:r w:rsidRPr="005D2BEC">
        <w:rPr>
          <w:rFonts w:asciiTheme="minorHAnsi" w:eastAsiaTheme="minorHAnsi" w:hAnsiTheme="minorHAnsi" w:cs="Arial"/>
          <w:bCs/>
          <w:color w:val="auto"/>
          <w:sz w:val="20"/>
          <w:szCs w:val="20"/>
          <w:lang w:eastAsia="en-US"/>
        </w:rPr>
        <w:t>201</w:t>
      </w:r>
      <w:r w:rsidR="00583AC3" w:rsidRPr="005D2BEC">
        <w:rPr>
          <w:rFonts w:asciiTheme="minorHAnsi" w:eastAsiaTheme="minorHAnsi" w:hAnsiTheme="minorHAnsi" w:cs="Arial"/>
          <w:bCs/>
          <w:color w:val="auto"/>
          <w:sz w:val="20"/>
          <w:szCs w:val="20"/>
          <w:lang w:eastAsia="en-US"/>
        </w:rPr>
        <w:t>5</w:t>
      </w:r>
    </w:p>
    <w:p w:rsidR="00AF73C0" w:rsidRPr="005D2BEC" w:rsidRDefault="00AF73C0"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p>
    <w:p w:rsidR="00CF5065" w:rsidRPr="005D2BEC" w:rsidRDefault="00CF5065"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r w:rsidRPr="005D2BEC">
        <w:rPr>
          <w:rFonts w:asciiTheme="minorHAnsi" w:eastAsiaTheme="minorHAnsi" w:hAnsiTheme="minorHAnsi" w:cs="Arial"/>
          <w:b/>
          <w:bCs/>
          <w:color w:val="auto"/>
          <w:sz w:val="20"/>
          <w:szCs w:val="20"/>
          <w:lang w:eastAsia="en-US"/>
        </w:rPr>
        <w:t>Session details</w:t>
      </w:r>
      <w:r w:rsidR="0075629F" w:rsidRPr="005D2BEC">
        <w:rPr>
          <w:rFonts w:asciiTheme="minorHAnsi" w:eastAsiaTheme="minorHAnsi" w:hAnsiTheme="minorHAnsi" w:cs="Arial"/>
          <w:bCs/>
          <w:color w:val="auto"/>
          <w:sz w:val="20"/>
          <w:szCs w:val="20"/>
          <w:lang w:eastAsia="en-US"/>
        </w:rPr>
        <w:tab/>
      </w:r>
      <w:r w:rsidR="006C61E9" w:rsidRPr="005D2BEC">
        <w:rPr>
          <w:rFonts w:asciiTheme="minorHAnsi" w:eastAsiaTheme="minorHAnsi" w:hAnsiTheme="minorHAnsi" w:cs="Arial"/>
          <w:bCs/>
          <w:color w:val="auto"/>
          <w:sz w:val="20"/>
          <w:szCs w:val="20"/>
          <w:lang w:eastAsia="en-US"/>
        </w:rPr>
        <w:t>Delivery</w:t>
      </w:r>
      <w:r w:rsidRPr="005D2BEC">
        <w:rPr>
          <w:rFonts w:asciiTheme="minorHAnsi" w:eastAsiaTheme="minorHAnsi" w:hAnsiTheme="minorHAnsi" w:cs="Arial"/>
          <w:bCs/>
          <w:color w:val="auto"/>
          <w:sz w:val="20"/>
          <w:szCs w:val="20"/>
          <w:lang w:eastAsia="en-US"/>
        </w:rPr>
        <w:t xml:space="preserve"> cluster</w:t>
      </w:r>
      <w:r w:rsidR="006C61E9" w:rsidRPr="005D2BEC">
        <w:rPr>
          <w:rFonts w:asciiTheme="minorHAnsi" w:eastAsiaTheme="minorHAnsi" w:hAnsiTheme="minorHAnsi" w:cs="Arial"/>
          <w:bCs/>
          <w:color w:val="auto"/>
          <w:sz w:val="20"/>
          <w:szCs w:val="20"/>
          <w:lang w:eastAsia="en-US"/>
        </w:rPr>
        <w:t xml:space="preserve"> –</w:t>
      </w:r>
      <w:r w:rsidRPr="005D2BEC">
        <w:rPr>
          <w:rFonts w:asciiTheme="minorHAnsi" w:eastAsiaTheme="minorHAnsi" w:hAnsiTheme="minorHAnsi" w:cs="Arial"/>
          <w:bCs/>
          <w:color w:val="auto"/>
          <w:sz w:val="20"/>
          <w:szCs w:val="20"/>
          <w:lang w:eastAsia="en-US"/>
        </w:rPr>
        <w:t xml:space="preserve"> 27</w:t>
      </w:r>
      <w:r w:rsidR="003723F4" w:rsidRPr="005D2BEC">
        <w:rPr>
          <w:rFonts w:asciiTheme="minorHAnsi" w:eastAsiaTheme="minorHAnsi" w:hAnsiTheme="minorHAnsi" w:cs="Arial"/>
          <w:bCs/>
          <w:color w:val="auto"/>
          <w:sz w:val="20"/>
          <w:szCs w:val="20"/>
          <w:lang w:eastAsia="en-US"/>
        </w:rPr>
        <w:t xml:space="preserve"> / </w:t>
      </w:r>
      <w:r w:rsidRPr="005D2BEC">
        <w:rPr>
          <w:rFonts w:asciiTheme="minorHAnsi" w:eastAsiaTheme="minorHAnsi" w:hAnsiTheme="minorHAnsi" w:cs="Arial"/>
          <w:bCs/>
          <w:color w:val="auto"/>
          <w:sz w:val="20"/>
          <w:szCs w:val="20"/>
          <w:lang w:eastAsia="en-US"/>
        </w:rPr>
        <w:t>28 Feb</w:t>
      </w:r>
      <w:r w:rsidR="005C4AA4" w:rsidRPr="005D2BEC">
        <w:rPr>
          <w:rFonts w:asciiTheme="minorHAnsi" w:eastAsiaTheme="minorHAnsi" w:hAnsiTheme="minorHAnsi" w:cs="Arial"/>
          <w:bCs/>
          <w:color w:val="auto"/>
          <w:sz w:val="20"/>
          <w:szCs w:val="20"/>
          <w:lang w:eastAsia="en-US"/>
        </w:rPr>
        <w:t xml:space="preserve"> &amp; </w:t>
      </w:r>
      <w:r w:rsidRPr="005D2BEC">
        <w:rPr>
          <w:rFonts w:asciiTheme="minorHAnsi" w:eastAsiaTheme="minorHAnsi" w:hAnsiTheme="minorHAnsi" w:cs="Arial"/>
          <w:bCs/>
          <w:color w:val="auto"/>
          <w:sz w:val="20"/>
          <w:szCs w:val="20"/>
          <w:lang w:eastAsia="en-US"/>
        </w:rPr>
        <w:t>27</w:t>
      </w:r>
      <w:r w:rsidR="003723F4" w:rsidRPr="005D2BEC">
        <w:rPr>
          <w:rFonts w:asciiTheme="minorHAnsi" w:eastAsiaTheme="minorHAnsi" w:hAnsiTheme="minorHAnsi" w:cs="Arial"/>
          <w:bCs/>
          <w:color w:val="auto"/>
          <w:sz w:val="20"/>
          <w:szCs w:val="20"/>
          <w:lang w:eastAsia="en-US"/>
        </w:rPr>
        <w:t xml:space="preserve"> / </w:t>
      </w:r>
      <w:r w:rsidRPr="005D2BEC">
        <w:rPr>
          <w:rFonts w:asciiTheme="minorHAnsi" w:eastAsiaTheme="minorHAnsi" w:hAnsiTheme="minorHAnsi" w:cs="Arial"/>
          <w:bCs/>
          <w:color w:val="auto"/>
          <w:sz w:val="20"/>
          <w:szCs w:val="20"/>
          <w:lang w:eastAsia="en-US"/>
        </w:rPr>
        <w:t>28 March</w:t>
      </w:r>
    </w:p>
    <w:p w:rsidR="00AF73C0" w:rsidRPr="005D2BEC" w:rsidRDefault="00AF73C0"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r w:rsidRPr="005D2BEC">
        <w:rPr>
          <w:rFonts w:asciiTheme="minorHAnsi" w:eastAsiaTheme="minorHAnsi" w:hAnsiTheme="minorHAnsi" w:cs="Arial"/>
          <w:bCs/>
          <w:color w:val="auto"/>
          <w:sz w:val="20"/>
          <w:szCs w:val="20"/>
          <w:lang w:eastAsia="en-US"/>
        </w:rPr>
        <w:tab/>
      </w:r>
      <w:r w:rsidR="0075629F" w:rsidRPr="005D2BEC">
        <w:rPr>
          <w:rFonts w:asciiTheme="minorHAnsi" w:eastAsiaTheme="minorHAnsi" w:hAnsiTheme="minorHAnsi" w:cs="Arial"/>
          <w:bCs/>
          <w:color w:val="auto"/>
          <w:sz w:val="20"/>
          <w:szCs w:val="20"/>
          <w:lang w:eastAsia="en-US"/>
        </w:rPr>
        <w:tab/>
      </w:r>
      <w:r w:rsidR="006C61E9" w:rsidRPr="005D2BEC">
        <w:rPr>
          <w:rFonts w:asciiTheme="minorHAnsi" w:eastAsiaTheme="minorHAnsi" w:hAnsiTheme="minorHAnsi" w:cs="Arial"/>
          <w:bCs/>
          <w:color w:val="auto"/>
          <w:sz w:val="20"/>
          <w:szCs w:val="20"/>
          <w:lang w:eastAsia="en-US"/>
        </w:rPr>
        <w:t>Design</w:t>
      </w:r>
      <w:r w:rsidR="00CF5065" w:rsidRPr="005D2BEC">
        <w:rPr>
          <w:rFonts w:asciiTheme="minorHAnsi" w:eastAsiaTheme="minorHAnsi" w:hAnsiTheme="minorHAnsi" w:cs="Arial"/>
          <w:bCs/>
          <w:color w:val="auto"/>
          <w:sz w:val="20"/>
          <w:szCs w:val="20"/>
          <w:lang w:eastAsia="en-US"/>
        </w:rPr>
        <w:t xml:space="preserve"> cluster</w:t>
      </w:r>
      <w:r w:rsidR="006C61E9" w:rsidRPr="005D2BEC">
        <w:rPr>
          <w:rFonts w:asciiTheme="minorHAnsi" w:eastAsiaTheme="minorHAnsi" w:hAnsiTheme="minorHAnsi" w:cs="Arial"/>
          <w:bCs/>
          <w:color w:val="auto"/>
          <w:sz w:val="20"/>
          <w:szCs w:val="20"/>
          <w:lang w:eastAsia="en-US"/>
        </w:rPr>
        <w:t xml:space="preserve"> </w:t>
      </w:r>
      <w:r w:rsidRPr="005D2BEC">
        <w:rPr>
          <w:rFonts w:asciiTheme="minorHAnsi" w:eastAsiaTheme="minorHAnsi" w:hAnsiTheme="minorHAnsi" w:cs="Arial"/>
          <w:bCs/>
          <w:color w:val="auto"/>
          <w:sz w:val="20"/>
          <w:szCs w:val="20"/>
          <w:lang w:eastAsia="en-US"/>
        </w:rPr>
        <w:t xml:space="preserve">– </w:t>
      </w:r>
      <w:r w:rsidR="00CF5065" w:rsidRPr="005D2BEC">
        <w:rPr>
          <w:rFonts w:asciiTheme="minorHAnsi" w:eastAsiaTheme="minorHAnsi" w:hAnsiTheme="minorHAnsi" w:cs="Arial"/>
          <w:bCs/>
          <w:color w:val="auto"/>
          <w:sz w:val="20"/>
          <w:szCs w:val="20"/>
          <w:lang w:eastAsia="en-US"/>
        </w:rPr>
        <w:t>1</w:t>
      </w:r>
      <w:r w:rsidR="003723F4" w:rsidRPr="005D2BEC">
        <w:rPr>
          <w:rFonts w:asciiTheme="minorHAnsi" w:eastAsiaTheme="minorHAnsi" w:hAnsiTheme="minorHAnsi" w:cs="Arial"/>
          <w:bCs/>
          <w:color w:val="auto"/>
          <w:sz w:val="20"/>
          <w:szCs w:val="20"/>
          <w:lang w:eastAsia="en-US"/>
        </w:rPr>
        <w:t xml:space="preserve"> / </w:t>
      </w:r>
      <w:r w:rsidR="00CF5065" w:rsidRPr="005D2BEC">
        <w:rPr>
          <w:rFonts w:asciiTheme="minorHAnsi" w:eastAsiaTheme="minorHAnsi" w:hAnsiTheme="minorHAnsi" w:cs="Arial"/>
          <w:bCs/>
          <w:color w:val="auto"/>
          <w:sz w:val="20"/>
          <w:szCs w:val="20"/>
          <w:lang w:eastAsia="en-US"/>
        </w:rPr>
        <w:t>2 May</w:t>
      </w:r>
      <w:r w:rsidR="005C4AA4" w:rsidRPr="005D2BEC">
        <w:rPr>
          <w:rFonts w:asciiTheme="minorHAnsi" w:eastAsiaTheme="minorHAnsi" w:hAnsiTheme="minorHAnsi" w:cs="Arial"/>
          <w:bCs/>
          <w:color w:val="auto"/>
          <w:sz w:val="20"/>
          <w:szCs w:val="20"/>
          <w:lang w:eastAsia="en-US"/>
        </w:rPr>
        <w:t xml:space="preserve"> &amp;</w:t>
      </w:r>
      <w:r w:rsidR="00CF5065" w:rsidRPr="005D2BEC">
        <w:rPr>
          <w:rFonts w:asciiTheme="minorHAnsi" w:eastAsiaTheme="minorHAnsi" w:hAnsiTheme="minorHAnsi" w:cs="Arial"/>
          <w:bCs/>
          <w:color w:val="auto"/>
          <w:sz w:val="20"/>
          <w:szCs w:val="20"/>
          <w:lang w:eastAsia="en-US"/>
        </w:rPr>
        <w:t xml:space="preserve"> 29 May</w:t>
      </w:r>
    </w:p>
    <w:p w:rsidR="00AF73C0" w:rsidRPr="005D2BEC" w:rsidRDefault="00AF73C0"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r w:rsidRPr="005D2BEC">
        <w:rPr>
          <w:rFonts w:asciiTheme="minorHAnsi" w:eastAsiaTheme="minorHAnsi" w:hAnsiTheme="minorHAnsi" w:cs="Arial"/>
          <w:bCs/>
          <w:color w:val="auto"/>
          <w:sz w:val="20"/>
          <w:szCs w:val="20"/>
          <w:lang w:eastAsia="en-US"/>
        </w:rPr>
        <w:tab/>
      </w:r>
      <w:r w:rsidR="0075629F" w:rsidRPr="005D2BEC">
        <w:rPr>
          <w:rFonts w:asciiTheme="minorHAnsi" w:eastAsiaTheme="minorHAnsi" w:hAnsiTheme="minorHAnsi" w:cs="Arial"/>
          <w:bCs/>
          <w:color w:val="auto"/>
          <w:sz w:val="20"/>
          <w:szCs w:val="20"/>
          <w:lang w:eastAsia="en-US"/>
        </w:rPr>
        <w:tab/>
      </w:r>
      <w:r w:rsidR="006C61E9" w:rsidRPr="005D2BEC">
        <w:rPr>
          <w:rFonts w:asciiTheme="minorHAnsi" w:eastAsiaTheme="minorHAnsi" w:hAnsiTheme="minorHAnsi" w:cs="Arial"/>
          <w:bCs/>
          <w:color w:val="auto"/>
          <w:sz w:val="20"/>
          <w:szCs w:val="20"/>
          <w:lang w:eastAsia="en-US"/>
        </w:rPr>
        <w:t>Assessment</w:t>
      </w:r>
      <w:r w:rsidR="00CF5065" w:rsidRPr="005D2BEC">
        <w:rPr>
          <w:rFonts w:asciiTheme="minorHAnsi" w:eastAsiaTheme="minorHAnsi" w:hAnsiTheme="minorHAnsi" w:cs="Arial"/>
          <w:bCs/>
          <w:color w:val="auto"/>
          <w:sz w:val="20"/>
          <w:szCs w:val="20"/>
          <w:lang w:eastAsia="en-US"/>
        </w:rPr>
        <w:t xml:space="preserve"> cluster</w:t>
      </w:r>
      <w:r w:rsidR="006C61E9" w:rsidRPr="005D2BEC">
        <w:rPr>
          <w:rFonts w:asciiTheme="minorHAnsi" w:eastAsiaTheme="minorHAnsi" w:hAnsiTheme="minorHAnsi" w:cs="Arial"/>
          <w:bCs/>
          <w:color w:val="auto"/>
          <w:sz w:val="20"/>
          <w:szCs w:val="20"/>
          <w:lang w:eastAsia="en-US"/>
        </w:rPr>
        <w:t xml:space="preserve"> </w:t>
      </w:r>
      <w:r w:rsidRPr="005D2BEC">
        <w:rPr>
          <w:rFonts w:asciiTheme="minorHAnsi" w:eastAsiaTheme="minorHAnsi" w:hAnsiTheme="minorHAnsi" w:cs="Arial"/>
          <w:bCs/>
          <w:color w:val="auto"/>
          <w:sz w:val="20"/>
          <w:szCs w:val="20"/>
          <w:lang w:eastAsia="en-US"/>
        </w:rPr>
        <w:t xml:space="preserve">– </w:t>
      </w:r>
      <w:r w:rsidR="00CF5065" w:rsidRPr="005D2BEC">
        <w:rPr>
          <w:rFonts w:asciiTheme="minorHAnsi" w:eastAsiaTheme="minorHAnsi" w:hAnsiTheme="minorHAnsi" w:cs="Arial"/>
          <w:bCs/>
          <w:color w:val="auto"/>
          <w:sz w:val="20"/>
          <w:szCs w:val="20"/>
          <w:lang w:eastAsia="en-US"/>
        </w:rPr>
        <w:t>26</w:t>
      </w:r>
      <w:r w:rsidR="003723F4" w:rsidRPr="005D2BEC">
        <w:rPr>
          <w:rFonts w:asciiTheme="minorHAnsi" w:eastAsiaTheme="minorHAnsi" w:hAnsiTheme="minorHAnsi" w:cs="Arial"/>
          <w:bCs/>
          <w:color w:val="auto"/>
          <w:sz w:val="20"/>
          <w:szCs w:val="20"/>
          <w:lang w:eastAsia="en-US"/>
        </w:rPr>
        <w:t xml:space="preserve"> / </w:t>
      </w:r>
      <w:r w:rsidR="00CF5065" w:rsidRPr="005D2BEC">
        <w:rPr>
          <w:rFonts w:asciiTheme="minorHAnsi" w:eastAsiaTheme="minorHAnsi" w:hAnsiTheme="minorHAnsi" w:cs="Arial"/>
          <w:bCs/>
          <w:color w:val="auto"/>
          <w:sz w:val="20"/>
          <w:szCs w:val="20"/>
          <w:lang w:eastAsia="en-US"/>
        </w:rPr>
        <w:t>27 June</w:t>
      </w:r>
      <w:r w:rsidR="005C4AA4" w:rsidRPr="005D2BEC">
        <w:rPr>
          <w:rFonts w:asciiTheme="minorHAnsi" w:eastAsiaTheme="minorHAnsi" w:hAnsiTheme="minorHAnsi" w:cs="Arial"/>
          <w:bCs/>
          <w:color w:val="auto"/>
          <w:sz w:val="20"/>
          <w:szCs w:val="20"/>
          <w:lang w:eastAsia="en-US"/>
        </w:rPr>
        <w:t xml:space="preserve"> &amp; 31</w:t>
      </w:r>
      <w:r w:rsidR="00CF5065" w:rsidRPr="005D2BEC">
        <w:rPr>
          <w:rFonts w:asciiTheme="minorHAnsi" w:eastAsiaTheme="minorHAnsi" w:hAnsiTheme="minorHAnsi" w:cs="Arial"/>
          <w:bCs/>
          <w:color w:val="auto"/>
          <w:sz w:val="20"/>
          <w:szCs w:val="20"/>
          <w:lang w:eastAsia="en-US"/>
        </w:rPr>
        <w:t xml:space="preserve"> July</w:t>
      </w:r>
    </w:p>
    <w:p w:rsidR="006C61E9" w:rsidRPr="005D2BEC" w:rsidRDefault="006C61E9"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r w:rsidRPr="005D2BEC">
        <w:rPr>
          <w:rFonts w:asciiTheme="minorHAnsi" w:eastAsiaTheme="minorHAnsi" w:hAnsiTheme="minorHAnsi" w:cs="Arial"/>
          <w:bCs/>
          <w:color w:val="auto"/>
          <w:sz w:val="20"/>
          <w:szCs w:val="20"/>
          <w:lang w:eastAsia="en-US"/>
        </w:rPr>
        <w:tab/>
      </w:r>
      <w:r w:rsidRPr="005D2BEC">
        <w:rPr>
          <w:rFonts w:asciiTheme="minorHAnsi" w:eastAsiaTheme="minorHAnsi" w:hAnsiTheme="minorHAnsi" w:cs="Arial"/>
          <w:bCs/>
          <w:color w:val="auto"/>
          <w:sz w:val="20"/>
          <w:szCs w:val="20"/>
          <w:lang w:eastAsia="en-US"/>
        </w:rPr>
        <w:tab/>
        <w:t xml:space="preserve">LLN </w:t>
      </w:r>
      <w:r w:rsidR="00CF5065" w:rsidRPr="005D2BEC">
        <w:rPr>
          <w:rFonts w:asciiTheme="minorHAnsi" w:eastAsiaTheme="minorHAnsi" w:hAnsiTheme="minorHAnsi" w:cs="Arial"/>
          <w:bCs/>
          <w:color w:val="auto"/>
          <w:sz w:val="20"/>
          <w:szCs w:val="20"/>
          <w:lang w:eastAsia="en-US"/>
        </w:rPr>
        <w:t>unit – 28</w:t>
      </w:r>
      <w:r w:rsidR="003723F4" w:rsidRPr="005D2BEC">
        <w:rPr>
          <w:rFonts w:asciiTheme="minorHAnsi" w:eastAsiaTheme="minorHAnsi" w:hAnsiTheme="minorHAnsi" w:cs="Arial"/>
          <w:bCs/>
          <w:color w:val="auto"/>
          <w:sz w:val="20"/>
          <w:szCs w:val="20"/>
          <w:lang w:eastAsia="en-US"/>
        </w:rPr>
        <w:t xml:space="preserve"> / </w:t>
      </w:r>
      <w:r w:rsidR="00CF5065" w:rsidRPr="005D2BEC">
        <w:rPr>
          <w:rFonts w:asciiTheme="minorHAnsi" w:eastAsiaTheme="minorHAnsi" w:hAnsiTheme="minorHAnsi" w:cs="Arial"/>
          <w:bCs/>
          <w:color w:val="auto"/>
          <w:sz w:val="20"/>
          <w:szCs w:val="20"/>
          <w:lang w:eastAsia="en-US"/>
        </w:rPr>
        <w:t>29 August</w:t>
      </w:r>
    </w:p>
    <w:p w:rsidR="00AF73C0" w:rsidRPr="005D2BEC" w:rsidRDefault="00AF73C0"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p>
    <w:p w:rsidR="00AF73C0" w:rsidRPr="005D2BEC" w:rsidRDefault="00AF73C0"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r w:rsidRPr="005D2BEC">
        <w:rPr>
          <w:rFonts w:asciiTheme="minorHAnsi" w:eastAsiaTheme="minorHAnsi" w:hAnsiTheme="minorHAnsi" w:cs="Arial"/>
          <w:b/>
          <w:bCs/>
          <w:color w:val="auto"/>
          <w:sz w:val="20"/>
          <w:szCs w:val="20"/>
          <w:lang w:eastAsia="en-US"/>
        </w:rPr>
        <w:t>Times</w:t>
      </w:r>
      <w:r w:rsidRPr="005D2BEC">
        <w:rPr>
          <w:rFonts w:asciiTheme="minorHAnsi" w:eastAsiaTheme="minorHAnsi" w:hAnsiTheme="minorHAnsi" w:cs="Arial"/>
          <w:bCs/>
          <w:color w:val="auto"/>
          <w:sz w:val="20"/>
          <w:szCs w:val="20"/>
          <w:lang w:eastAsia="en-US"/>
        </w:rPr>
        <w:tab/>
      </w:r>
      <w:r w:rsidR="0075629F" w:rsidRPr="005D2BEC">
        <w:rPr>
          <w:rFonts w:asciiTheme="minorHAnsi" w:eastAsiaTheme="minorHAnsi" w:hAnsiTheme="minorHAnsi" w:cs="Arial"/>
          <w:bCs/>
          <w:color w:val="auto"/>
          <w:sz w:val="20"/>
          <w:szCs w:val="20"/>
          <w:lang w:eastAsia="en-US"/>
        </w:rPr>
        <w:tab/>
      </w:r>
      <w:r w:rsidRPr="005D2BEC">
        <w:rPr>
          <w:rFonts w:asciiTheme="minorHAnsi" w:eastAsiaTheme="minorHAnsi" w:hAnsiTheme="minorHAnsi" w:cs="Arial"/>
          <w:bCs/>
          <w:color w:val="auto"/>
          <w:sz w:val="20"/>
          <w:szCs w:val="20"/>
          <w:lang w:eastAsia="en-US"/>
        </w:rPr>
        <w:t>9.30am to 4.30pm</w:t>
      </w:r>
    </w:p>
    <w:p w:rsidR="00AF73C0" w:rsidRPr="005D2BEC" w:rsidRDefault="00AF73C0"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p>
    <w:p w:rsidR="00AF73C0" w:rsidRPr="005D2BEC" w:rsidRDefault="00AF73C0"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r w:rsidRPr="005D2BEC">
        <w:rPr>
          <w:rFonts w:asciiTheme="minorHAnsi" w:eastAsiaTheme="minorHAnsi" w:hAnsiTheme="minorHAnsi" w:cs="Arial"/>
          <w:b/>
          <w:bCs/>
          <w:color w:val="auto"/>
          <w:sz w:val="20"/>
          <w:szCs w:val="20"/>
          <w:lang w:eastAsia="en-US"/>
        </w:rPr>
        <w:t>Venue</w:t>
      </w:r>
      <w:r w:rsidRPr="005D2BEC">
        <w:rPr>
          <w:rFonts w:asciiTheme="minorHAnsi" w:eastAsiaTheme="minorHAnsi" w:hAnsiTheme="minorHAnsi" w:cs="Arial"/>
          <w:bCs/>
          <w:color w:val="auto"/>
          <w:sz w:val="20"/>
          <w:szCs w:val="20"/>
          <w:lang w:eastAsia="en-US"/>
        </w:rPr>
        <w:tab/>
      </w:r>
      <w:r w:rsidR="0075629F" w:rsidRPr="005D2BEC">
        <w:rPr>
          <w:rFonts w:asciiTheme="minorHAnsi" w:eastAsiaTheme="minorHAnsi" w:hAnsiTheme="minorHAnsi" w:cs="Arial"/>
          <w:bCs/>
          <w:color w:val="auto"/>
          <w:sz w:val="20"/>
          <w:szCs w:val="20"/>
          <w:lang w:eastAsia="en-US"/>
        </w:rPr>
        <w:tab/>
      </w:r>
      <w:r w:rsidR="006C61E9" w:rsidRPr="005D2BEC">
        <w:rPr>
          <w:rFonts w:asciiTheme="minorHAnsi" w:eastAsiaTheme="minorHAnsi" w:hAnsiTheme="minorHAnsi" w:cs="Arial"/>
          <w:bCs/>
          <w:color w:val="auto"/>
          <w:sz w:val="20"/>
          <w:szCs w:val="20"/>
          <w:lang w:eastAsia="en-US"/>
        </w:rPr>
        <w:t>ET Australia, 123 Donnison Street</w:t>
      </w:r>
    </w:p>
    <w:p w:rsidR="006C61E9" w:rsidRPr="005D2BEC" w:rsidRDefault="006C61E9"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r w:rsidRPr="005D2BEC">
        <w:rPr>
          <w:rFonts w:asciiTheme="minorHAnsi" w:eastAsiaTheme="minorHAnsi" w:hAnsiTheme="minorHAnsi" w:cs="Arial"/>
          <w:bCs/>
          <w:color w:val="auto"/>
          <w:sz w:val="20"/>
          <w:szCs w:val="20"/>
          <w:lang w:eastAsia="en-US"/>
        </w:rPr>
        <w:tab/>
      </w:r>
      <w:r w:rsidRPr="005D2BEC">
        <w:rPr>
          <w:rFonts w:asciiTheme="minorHAnsi" w:eastAsiaTheme="minorHAnsi" w:hAnsiTheme="minorHAnsi" w:cs="Arial"/>
          <w:bCs/>
          <w:color w:val="auto"/>
          <w:sz w:val="20"/>
          <w:szCs w:val="20"/>
          <w:lang w:eastAsia="en-US"/>
        </w:rPr>
        <w:tab/>
        <w:t xml:space="preserve">Gosford NSW </w:t>
      </w:r>
    </w:p>
    <w:p w:rsidR="006C61E9" w:rsidRPr="005D2BEC" w:rsidRDefault="006C61E9"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p>
    <w:p w:rsidR="00F7254D" w:rsidRDefault="00F7254D"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r w:rsidRPr="005D2BEC">
        <w:rPr>
          <w:rFonts w:asciiTheme="minorHAnsi" w:eastAsiaTheme="minorHAnsi" w:hAnsiTheme="minorHAnsi" w:cs="Arial"/>
          <w:bCs/>
          <w:color w:val="auto"/>
          <w:sz w:val="20"/>
          <w:szCs w:val="20"/>
          <w:lang w:eastAsia="en-US"/>
        </w:rPr>
        <w:t xml:space="preserve">All participants will receive detailed manuals and assessments, ongoing support and </w:t>
      </w:r>
      <w:r w:rsidR="00F15FFD" w:rsidRPr="005D2BEC">
        <w:rPr>
          <w:rFonts w:asciiTheme="minorHAnsi" w:eastAsiaTheme="minorHAnsi" w:hAnsiTheme="minorHAnsi" w:cs="Arial"/>
          <w:bCs/>
          <w:color w:val="auto"/>
          <w:sz w:val="20"/>
          <w:szCs w:val="20"/>
          <w:lang w:eastAsia="en-US"/>
        </w:rPr>
        <w:t>instructor</w:t>
      </w:r>
      <w:r w:rsidRPr="005D2BEC">
        <w:rPr>
          <w:rFonts w:asciiTheme="minorHAnsi" w:eastAsiaTheme="minorHAnsi" w:hAnsiTheme="minorHAnsi" w:cs="Arial"/>
          <w:bCs/>
          <w:color w:val="auto"/>
          <w:sz w:val="20"/>
          <w:szCs w:val="20"/>
          <w:lang w:eastAsia="en-US"/>
        </w:rPr>
        <w:t xml:space="preserve"> assistance.</w:t>
      </w:r>
      <w:r w:rsidR="001E6572" w:rsidRPr="005D2BEC">
        <w:rPr>
          <w:rFonts w:asciiTheme="minorHAnsi" w:eastAsiaTheme="minorHAnsi" w:hAnsiTheme="minorHAnsi" w:cs="Arial"/>
          <w:bCs/>
          <w:color w:val="auto"/>
          <w:sz w:val="20"/>
          <w:szCs w:val="20"/>
          <w:lang w:eastAsia="en-US"/>
        </w:rPr>
        <w:t xml:space="preserve"> Breaks have been scheduled between clusters </w:t>
      </w:r>
      <w:r w:rsidR="00CF5065" w:rsidRPr="005D2BEC">
        <w:rPr>
          <w:rFonts w:asciiTheme="minorHAnsi" w:eastAsiaTheme="minorHAnsi" w:hAnsiTheme="minorHAnsi" w:cs="Arial"/>
          <w:bCs/>
          <w:color w:val="auto"/>
          <w:sz w:val="20"/>
          <w:szCs w:val="20"/>
          <w:lang w:eastAsia="en-US"/>
        </w:rPr>
        <w:t xml:space="preserve">and delivery </w:t>
      </w:r>
      <w:r w:rsidR="001E6572" w:rsidRPr="005D2BEC">
        <w:rPr>
          <w:rFonts w:asciiTheme="minorHAnsi" w:eastAsiaTheme="minorHAnsi" w:hAnsiTheme="minorHAnsi" w:cs="Arial"/>
          <w:bCs/>
          <w:color w:val="auto"/>
          <w:sz w:val="20"/>
          <w:szCs w:val="20"/>
          <w:lang w:eastAsia="en-US"/>
        </w:rPr>
        <w:t>to allow time for completion of assessment work.</w:t>
      </w:r>
    </w:p>
    <w:p w:rsidR="005D2BEC" w:rsidRPr="005D2BEC" w:rsidRDefault="005D2BEC" w:rsidP="005D192A">
      <w:pPr>
        <w:pStyle w:val="body"/>
        <w:spacing w:before="0" w:beforeAutospacing="0" w:after="0" w:afterAutospacing="0"/>
        <w:jc w:val="both"/>
        <w:rPr>
          <w:rFonts w:asciiTheme="minorHAnsi" w:eastAsiaTheme="minorHAnsi" w:hAnsiTheme="minorHAnsi" w:cs="Arial"/>
          <w:bCs/>
          <w:color w:val="auto"/>
          <w:sz w:val="20"/>
          <w:szCs w:val="20"/>
          <w:lang w:eastAsia="en-US"/>
        </w:rPr>
      </w:pPr>
    </w:p>
    <w:p w:rsidR="00A10E36" w:rsidRDefault="00A10E36" w:rsidP="005D192A">
      <w:pPr>
        <w:pStyle w:val="body"/>
        <w:spacing w:before="0" w:beforeAutospacing="0" w:after="0" w:afterAutospacing="0"/>
        <w:jc w:val="both"/>
        <w:rPr>
          <w:rFonts w:asciiTheme="minorHAnsi" w:eastAsiaTheme="minorHAnsi" w:hAnsiTheme="minorHAnsi" w:cs="Arial"/>
          <w:bCs/>
          <w:color w:val="auto"/>
          <w:sz w:val="22"/>
          <w:szCs w:val="22"/>
          <w:lang w:eastAsia="en-US"/>
        </w:rPr>
      </w:pPr>
    </w:p>
    <w:p w:rsidR="005D2BEC" w:rsidRPr="001838D1" w:rsidRDefault="005D2BEC" w:rsidP="005D2BEC">
      <w:pPr>
        <w:shd w:val="clear" w:color="auto" w:fill="8064A2" w:themeFill="accent4"/>
        <w:rPr>
          <w:rFonts w:cs="Arial"/>
          <w:b/>
          <w:bCs/>
          <w:color w:val="FFFFFF" w:themeColor="background1"/>
        </w:rPr>
      </w:pPr>
      <w:r w:rsidRPr="001838D1">
        <w:rPr>
          <w:rFonts w:cs="Arial"/>
          <w:b/>
          <w:bCs/>
          <w:color w:val="FFFFFF" w:themeColor="background1"/>
        </w:rPr>
        <w:t>Units of Study</w:t>
      </w:r>
    </w:p>
    <w:p w:rsidR="005D2BEC" w:rsidRPr="001838D1" w:rsidRDefault="005D2BEC" w:rsidP="005D2BEC">
      <w:pPr>
        <w:shd w:val="clear" w:color="auto" w:fill="8064A2" w:themeFill="accent4"/>
        <w:rPr>
          <w:rFonts w:cs="Arial"/>
          <w:b/>
          <w:bCs/>
          <w:color w:val="FFFFFF" w:themeColor="background1"/>
        </w:rPr>
      </w:pPr>
    </w:p>
    <w:p w:rsidR="005D2BEC" w:rsidRPr="001838D1" w:rsidRDefault="005D2BEC" w:rsidP="005D2BEC">
      <w:pPr>
        <w:rPr>
          <w:rFonts w:cs="Arial"/>
          <w:b/>
          <w:bCs/>
          <w:u w:val="single"/>
        </w:rPr>
      </w:pPr>
    </w:p>
    <w:p w:rsidR="005D2BEC" w:rsidRPr="005D2BEC" w:rsidRDefault="005D2BEC" w:rsidP="005D2BEC">
      <w:pPr>
        <w:pStyle w:val="BodyText"/>
        <w:spacing w:after="0"/>
        <w:rPr>
          <w:sz w:val="20"/>
          <w:szCs w:val="20"/>
        </w:rPr>
      </w:pPr>
      <w:r w:rsidRPr="005D2BEC">
        <w:rPr>
          <w:rStyle w:val="SpecialBold"/>
          <w:sz w:val="20"/>
          <w:szCs w:val="20"/>
        </w:rPr>
        <w:t>Core units</w:t>
      </w:r>
    </w:p>
    <w:p w:rsidR="005D2BEC" w:rsidRPr="005D2BEC" w:rsidRDefault="005D2BEC" w:rsidP="005D2BEC">
      <w:pPr>
        <w:pStyle w:val="BodyText"/>
        <w:spacing w:after="0"/>
        <w:rPr>
          <w:sz w:val="20"/>
          <w:szCs w:val="20"/>
        </w:rPr>
      </w:pPr>
      <w:r w:rsidRPr="005D2BEC">
        <w:rPr>
          <w:sz w:val="20"/>
          <w:szCs w:val="20"/>
        </w:rPr>
        <w:t>TAEASS401B Plan assessment activities and processes</w:t>
      </w:r>
    </w:p>
    <w:p w:rsidR="005D2BEC" w:rsidRPr="005D2BEC" w:rsidRDefault="005D2BEC" w:rsidP="005D2BEC">
      <w:pPr>
        <w:pStyle w:val="BodyText"/>
        <w:spacing w:after="0"/>
        <w:rPr>
          <w:sz w:val="20"/>
          <w:szCs w:val="20"/>
        </w:rPr>
      </w:pPr>
      <w:r w:rsidRPr="005D2BEC">
        <w:rPr>
          <w:sz w:val="20"/>
          <w:szCs w:val="20"/>
        </w:rPr>
        <w:t>TAEASS402B Assess competence</w:t>
      </w:r>
    </w:p>
    <w:p w:rsidR="005D2BEC" w:rsidRPr="005D2BEC" w:rsidRDefault="005D2BEC" w:rsidP="005D2BEC">
      <w:pPr>
        <w:pStyle w:val="BodyText"/>
        <w:spacing w:after="0"/>
        <w:rPr>
          <w:sz w:val="20"/>
          <w:szCs w:val="20"/>
        </w:rPr>
      </w:pPr>
      <w:r w:rsidRPr="005D2BEC">
        <w:rPr>
          <w:sz w:val="20"/>
          <w:szCs w:val="20"/>
        </w:rPr>
        <w:t>TAEASS403B Participate in assessment validation</w:t>
      </w:r>
    </w:p>
    <w:p w:rsidR="005D2BEC" w:rsidRPr="005D2BEC" w:rsidRDefault="005D2BEC" w:rsidP="005D2BEC">
      <w:pPr>
        <w:pStyle w:val="BodyText"/>
        <w:spacing w:after="0"/>
        <w:rPr>
          <w:sz w:val="20"/>
          <w:szCs w:val="20"/>
        </w:rPr>
      </w:pPr>
      <w:r w:rsidRPr="005D2BEC">
        <w:rPr>
          <w:sz w:val="20"/>
          <w:szCs w:val="20"/>
        </w:rPr>
        <w:t>TAEDEL401A Plan, organise and deliver group-based learning</w:t>
      </w:r>
    </w:p>
    <w:p w:rsidR="005D2BEC" w:rsidRPr="005D2BEC" w:rsidRDefault="005D2BEC" w:rsidP="005D2BEC">
      <w:pPr>
        <w:pStyle w:val="BodyText"/>
        <w:spacing w:after="0"/>
        <w:rPr>
          <w:sz w:val="20"/>
          <w:szCs w:val="20"/>
        </w:rPr>
      </w:pPr>
      <w:r w:rsidRPr="005D2BEC">
        <w:rPr>
          <w:sz w:val="20"/>
          <w:szCs w:val="20"/>
        </w:rPr>
        <w:t>TAEDEL402A Plan, organise and facilitate learning in the workplace</w:t>
      </w:r>
    </w:p>
    <w:p w:rsidR="005D2BEC" w:rsidRPr="005D2BEC" w:rsidRDefault="005D2BEC" w:rsidP="005D2BEC">
      <w:pPr>
        <w:pStyle w:val="BodyText"/>
        <w:spacing w:after="0"/>
        <w:rPr>
          <w:sz w:val="20"/>
          <w:szCs w:val="20"/>
        </w:rPr>
      </w:pPr>
      <w:r w:rsidRPr="005D2BEC">
        <w:rPr>
          <w:sz w:val="20"/>
          <w:szCs w:val="20"/>
        </w:rPr>
        <w:t>TAEDES401A Design and develop learning programs</w:t>
      </w:r>
    </w:p>
    <w:p w:rsidR="005D2BEC" w:rsidRPr="005D2BEC" w:rsidRDefault="005D2BEC" w:rsidP="005D2BEC">
      <w:pPr>
        <w:pStyle w:val="BodyText"/>
        <w:spacing w:after="0"/>
        <w:rPr>
          <w:sz w:val="20"/>
          <w:szCs w:val="20"/>
        </w:rPr>
      </w:pPr>
      <w:r w:rsidRPr="005D2BEC">
        <w:rPr>
          <w:sz w:val="20"/>
          <w:szCs w:val="20"/>
        </w:rPr>
        <w:t>TAEDES402A Use training packages and accredited courses to meet client needs</w:t>
      </w:r>
    </w:p>
    <w:p w:rsidR="005D2BEC" w:rsidRPr="005D2BEC" w:rsidRDefault="005D2BEC" w:rsidP="005D2BEC">
      <w:pPr>
        <w:rPr>
          <w:rStyle w:val="SpecialBold"/>
          <w:sz w:val="20"/>
          <w:szCs w:val="20"/>
        </w:rPr>
      </w:pPr>
    </w:p>
    <w:p w:rsidR="00281E9C" w:rsidRPr="005D2BEC" w:rsidRDefault="00281E9C" w:rsidP="005D2BEC">
      <w:pPr>
        <w:rPr>
          <w:sz w:val="20"/>
          <w:szCs w:val="20"/>
        </w:rPr>
      </w:pPr>
      <w:r w:rsidRPr="005D2BEC">
        <w:rPr>
          <w:rStyle w:val="SpecialBold"/>
          <w:sz w:val="20"/>
          <w:szCs w:val="20"/>
        </w:rPr>
        <w:t>Elective units</w:t>
      </w:r>
    </w:p>
    <w:p w:rsidR="00281E9C" w:rsidRPr="005D2BEC" w:rsidRDefault="00281E9C" w:rsidP="008B56AA">
      <w:pPr>
        <w:pStyle w:val="BodyText"/>
        <w:spacing w:after="0"/>
        <w:rPr>
          <w:sz w:val="20"/>
          <w:szCs w:val="20"/>
        </w:rPr>
      </w:pPr>
      <w:r w:rsidRPr="005D2BEC">
        <w:rPr>
          <w:sz w:val="20"/>
          <w:szCs w:val="20"/>
        </w:rPr>
        <w:t>TAEASS301B Contribute to assessment</w:t>
      </w:r>
    </w:p>
    <w:p w:rsidR="00281E9C" w:rsidRPr="005D2BEC" w:rsidRDefault="00281E9C" w:rsidP="008B56AA">
      <w:pPr>
        <w:pStyle w:val="BodyText"/>
        <w:spacing w:after="0"/>
        <w:rPr>
          <w:sz w:val="20"/>
          <w:szCs w:val="20"/>
        </w:rPr>
      </w:pPr>
      <w:r w:rsidRPr="005D2BEC">
        <w:rPr>
          <w:sz w:val="20"/>
          <w:szCs w:val="20"/>
        </w:rPr>
        <w:t>TAELLN4</w:t>
      </w:r>
      <w:r w:rsidR="005540AA" w:rsidRPr="005D2BEC">
        <w:rPr>
          <w:sz w:val="20"/>
          <w:szCs w:val="20"/>
        </w:rPr>
        <w:t>11</w:t>
      </w:r>
      <w:r w:rsidRPr="005D2BEC">
        <w:rPr>
          <w:sz w:val="20"/>
          <w:szCs w:val="20"/>
        </w:rPr>
        <w:t xml:space="preserve"> Address adult language, literacy and numeracy skills</w:t>
      </w:r>
    </w:p>
    <w:p w:rsidR="008B56AA" w:rsidRPr="005D2BEC" w:rsidRDefault="008B56AA" w:rsidP="008B56AA">
      <w:pPr>
        <w:pStyle w:val="BodyText"/>
        <w:spacing w:after="0"/>
        <w:rPr>
          <w:sz w:val="20"/>
          <w:szCs w:val="20"/>
        </w:rPr>
      </w:pPr>
      <w:r w:rsidRPr="005D2BEC">
        <w:rPr>
          <w:sz w:val="20"/>
          <w:szCs w:val="20"/>
        </w:rPr>
        <w:t>BSBCMM401A Make a presentation</w:t>
      </w:r>
    </w:p>
    <w:p w:rsidR="009077C3" w:rsidRPr="005D2BEC" w:rsidRDefault="009077C3" w:rsidP="008B56AA">
      <w:pPr>
        <w:pStyle w:val="body"/>
        <w:spacing w:before="0" w:beforeAutospacing="0" w:after="0" w:afterAutospacing="0"/>
        <w:jc w:val="both"/>
        <w:rPr>
          <w:rFonts w:asciiTheme="minorHAnsi" w:eastAsiaTheme="minorHAnsi" w:hAnsiTheme="minorHAnsi" w:cs="Arial"/>
          <w:bCs/>
          <w:color w:val="auto"/>
          <w:sz w:val="20"/>
          <w:szCs w:val="20"/>
          <w:lang w:eastAsia="en-US"/>
        </w:rPr>
      </w:pPr>
    </w:p>
    <w:p w:rsidR="001E6572" w:rsidRPr="005D2BEC" w:rsidRDefault="001E6572" w:rsidP="008B56AA">
      <w:pPr>
        <w:pStyle w:val="body"/>
        <w:spacing w:before="0" w:beforeAutospacing="0" w:after="0" w:afterAutospacing="0"/>
        <w:jc w:val="both"/>
        <w:rPr>
          <w:rFonts w:asciiTheme="minorHAnsi" w:eastAsiaTheme="minorHAnsi" w:hAnsiTheme="minorHAnsi" w:cs="Arial"/>
          <w:bCs/>
          <w:color w:val="auto"/>
          <w:sz w:val="20"/>
          <w:szCs w:val="20"/>
          <w:lang w:eastAsia="en-US"/>
        </w:rPr>
      </w:pPr>
      <w:r w:rsidRPr="005D2BEC">
        <w:rPr>
          <w:rFonts w:asciiTheme="minorHAnsi" w:eastAsiaTheme="minorHAnsi" w:hAnsiTheme="minorHAnsi" w:cs="Arial"/>
          <w:bCs/>
          <w:color w:val="auto"/>
          <w:sz w:val="20"/>
          <w:szCs w:val="20"/>
          <w:lang w:eastAsia="en-US"/>
        </w:rPr>
        <w:t xml:space="preserve">Upon successful completion of all units listed participants will be issued with a nationally recognised </w:t>
      </w:r>
      <w:r w:rsidRPr="005D2BEC">
        <w:rPr>
          <w:rFonts w:asciiTheme="minorHAnsi" w:eastAsiaTheme="minorHAnsi" w:hAnsiTheme="minorHAnsi" w:cs="Arial"/>
          <w:b/>
          <w:bCs/>
          <w:color w:val="auto"/>
          <w:sz w:val="20"/>
          <w:szCs w:val="20"/>
          <w:lang w:eastAsia="en-US"/>
        </w:rPr>
        <w:t xml:space="preserve">Certificate IV in Training and Assessment TAE40110 </w:t>
      </w:r>
      <w:r w:rsidRPr="005D2BEC">
        <w:rPr>
          <w:rFonts w:asciiTheme="minorHAnsi" w:eastAsiaTheme="minorHAnsi" w:hAnsiTheme="minorHAnsi" w:cs="Arial"/>
          <w:bCs/>
          <w:color w:val="auto"/>
          <w:sz w:val="20"/>
          <w:szCs w:val="20"/>
          <w:lang w:eastAsia="en-US"/>
        </w:rPr>
        <w:t>qualification.</w:t>
      </w:r>
    </w:p>
    <w:p w:rsidR="009077C3" w:rsidRDefault="009077C3" w:rsidP="001E6572">
      <w:pPr>
        <w:pStyle w:val="body"/>
        <w:spacing w:before="0" w:beforeAutospacing="0" w:after="0" w:afterAutospacing="0"/>
        <w:jc w:val="both"/>
        <w:rPr>
          <w:rFonts w:asciiTheme="minorHAnsi" w:eastAsiaTheme="minorHAnsi" w:hAnsiTheme="minorHAnsi" w:cs="Arial"/>
          <w:bCs/>
          <w:color w:val="auto"/>
          <w:sz w:val="22"/>
          <w:szCs w:val="22"/>
          <w:lang w:eastAsia="en-US"/>
        </w:rPr>
      </w:pPr>
    </w:p>
    <w:p w:rsidR="005D2BEC" w:rsidRPr="001838D1" w:rsidRDefault="005D2BEC" w:rsidP="001E6572">
      <w:pPr>
        <w:pStyle w:val="body"/>
        <w:spacing w:before="0" w:beforeAutospacing="0" w:after="0" w:afterAutospacing="0"/>
        <w:jc w:val="both"/>
        <w:rPr>
          <w:rFonts w:asciiTheme="minorHAnsi" w:eastAsiaTheme="minorHAnsi" w:hAnsiTheme="minorHAnsi" w:cs="Arial"/>
          <w:bCs/>
          <w:color w:val="auto"/>
          <w:sz w:val="22"/>
          <w:szCs w:val="22"/>
          <w:lang w:eastAsia="en-US"/>
        </w:rPr>
      </w:pPr>
    </w:p>
    <w:p w:rsidR="009077C3" w:rsidRPr="001838D1" w:rsidRDefault="009077C3" w:rsidP="009077C3">
      <w:pPr>
        <w:shd w:val="clear" w:color="auto" w:fill="F79646" w:themeFill="accent6"/>
        <w:autoSpaceDE w:val="0"/>
        <w:autoSpaceDN w:val="0"/>
        <w:adjustRightInd w:val="0"/>
        <w:rPr>
          <w:rFonts w:cs="Arial"/>
          <w:b/>
          <w:bCs/>
          <w:color w:val="FFFFFF" w:themeColor="background1"/>
        </w:rPr>
      </w:pPr>
      <w:r w:rsidRPr="001838D1">
        <w:rPr>
          <w:rFonts w:cs="Arial"/>
          <w:b/>
          <w:bCs/>
          <w:color w:val="FFFFFF" w:themeColor="background1"/>
        </w:rPr>
        <w:t xml:space="preserve">Pathways from the qualification </w:t>
      </w:r>
    </w:p>
    <w:p w:rsidR="00944A2C" w:rsidRPr="001838D1" w:rsidRDefault="00944A2C" w:rsidP="009077C3">
      <w:pPr>
        <w:shd w:val="clear" w:color="auto" w:fill="F79646" w:themeFill="accent6"/>
        <w:autoSpaceDE w:val="0"/>
        <w:autoSpaceDN w:val="0"/>
        <w:adjustRightInd w:val="0"/>
        <w:rPr>
          <w:rFonts w:cs="Arial"/>
          <w:b/>
          <w:bCs/>
          <w:color w:val="FFFFFF" w:themeColor="background1"/>
        </w:rPr>
      </w:pPr>
    </w:p>
    <w:p w:rsidR="005D2BEC" w:rsidRDefault="005D2BEC" w:rsidP="001838D1">
      <w:pPr>
        <w:jc w:val="both"/>
        <w:rPr>
          <w:rFonts w:cs="Arial"/>
          <w:bCs/>
          <w:sz w:val="20"/>
          <w:szCs w:val="20"/>
        </w:rPr>
      </w:pPr>
    </w:p>
    <w:p w:rsidR="00840A98" w:rsidRPr="005D2BEC" w:rsidRDefault="009077C3" w:rsidP="001838D1">
      <w:pPr>
        <w:jc w:val="both"/>
        <w:rPr>
          <w:rFonts w:cs="Arial"/>
          <w:bCs/>
          <w:sz w:val="20"/>
          <w:szCs w:val="20"/>
        </w:rPr>
      </w:pPr>
      <w:r w:rsidRPr="005D2BEC">
        <w:rPr>
          <w:rFonts w:cs="Arial"/>
          <w:bCs/>
          <w:sz w:val="20"/>
          <w:szCs w:val="20"/>
        </w:rPr>
        <w:t>After achieving TAE40110 Certificate IV in Training and Assessment, students may undertake TAA50104 Diploma of Training and Assessment or may choose to undertake TAE70110 Vocational Graduate Certificate in Adult Language, Literacy and Numeracy Practice.</w:t>
      </w:r>
      <w:r w:rsidR="001838D1" w:rsidRPr="005D2BEC">
        <w:rPr>
          <w:rFonts w:cs="Arial"/>
          <w:bCs/>
          <w:sz w:val="20"/>
          <w:szCs w:val="20"/>
        </w:rPr>
        <w:t xml:space="preserve"> </w:t>
      </w:r>
      <w:r w:rsidR="00E64A54" w:rsidRPr="005D2BEC">
        <w:rPr>
          <w:rFonts w:cs="Arial"/>
          <w:bCs/>
          <w:sz w:val="20"/>
          <w:szCs w:val="20"/>
        </w:rPr>
        <w:tab/>
      </w:r>
    </w:p>
    <w:p w:rsidR="00610EB1" w:rsidRDefault="00610EB1" w:rsidP="000C6B50">
      <w:pPr>
        <w:tabs>
          <w:tab w:val="left" w:pos="2694"/>
        </w:tabs>
        <w:jc w:val="both"/>
        <w:rPr>
          <w:rFonts w:cs="Arial"/>
          <w:bCs/>
          <w:sz w:val="20"/>
          <w:szCs w:val="20"/>
        </w:rPr>
      </w:pPr>
    </w:p>
    <w:p w:rsidR="005D2BEC" w:rsidRDefault="005D2BEC" w:rsidP="000C6B50">
      <w:pPr>
        <w:tabs>
          <w:tab w:val="left" w:pos="2694"/>
        </w:tabs>
        <w:jc w:val="both"/>
        <w:rPr>
          <w:rFonts w:cs="Arial"/>
          <w:bCs/>
          <w:sz w:val="20"/>
          <w:szCs w:val="20"/>
        </w:rPr>
      </w:pPr>
    </w:p>
    <w:p w:rsidR="005D2BEC" w:rsidRPr="00840A98" w:rsidRDefault="005D2BEC" w:rsidP="000C6B50">
      <w:pPr>
        <w:tabs>
          <w:tab w:val="left" w:pos="2694"/>
        </w:tabs>
        <w:jc w:val="both"/>
        <w:rPr>
          <w:rFonts w:cs="Arial"/>
          <w:bCs/>
          <w:sz w:val="20"/>
          <w:szCs w:val="20"/>
        </w:rPr>
      </w:pPr>
    </w:p>
    <w:p w:rsidR="005D2BEC" w:rsidRPr="005D2BEC" w:rsidRDefault="005D2BEC" w:rsidP="005D2BEC">
      <w:pPr>
        <w:pStyle w:val="NoSpacing"/>
        <w:shd w:val="clear" w:color="auto" w:fill="FFFFFF" w:themeFill="background1"/>
        <w:jc w:val="center"/>
        <w:rPr>
          <w:rFonts w:cstheme="minorHAnsi"/>
          <w:b/>
          <w:color w:val="FF0000"/>
          <w:sz w:val="32"/>
          <w:szCs w:val="32"/>
        </w:rPr>
      </w:pPr>
      <w:r w:rsidRPr="005D2BEC">
        <w:rPr>
          <w:rFonts w:cstheme="minorHAnsi"/>
          <w:b/>
          <w:color w:val="FF0000"/>
          <w:sz w:val="32"/>
          <w:szCs w:val="32"/>
        </w:rPr>
        <w:t>For further information please contact</w:t>
      </w:r>
    </w:p>
    <w:p w:rsidR="005D2BEC" w:rsidRPr="005D2BEC" w:rsidRDefault="005D2BEC" w:rsidP="005D2BEC">
      <w:pPr>
        <w:pStyle w:val="NoSpacing"/>
        <w:shd w:val="clear" w:color="auto" w:fill="FFFFFF" w:themeFill="background1"/>
        <w:jc w:val="center"/>
        <w:rPr>
          <w:rFonts w:eastAsia="Times New Roman" w:cs="Arial"/>
          <w:bCs/>
          <w:color w:val="FF0000"/>
          <w:kern w:val="28"/>
          <w:sz w:val="20"/>
          <w:szCs w:val="20"/>
          <w:lang w:val="en-US"/>
        </w:rPr>
      </w:pPr>
      <w:r w:rsidRPr="005D2BEC">
        <w:rPr>
          <w:rFonts w:cstheme="minorHAnsi"/>
          <w:b/>
          <w:color w:val="FF0000"/>
          <w:sz w:val="32"/>
          <w:szCs w:val="32"/>
        </w:rPr>
        <w:t>ET Australia 4323 1233 or 1300 852 800</w:t>
      </w:r>
    </w:p>
    <w:p w:rsidR="00121040" w:rsidRDefault="00121040" w:rsidP="008361D0">
      <w:pPr>
        <w:tabs>
          <w:tab w:val="left" w:pos="2694"/>
        </w:tabs>
        <w:jc w:val="center"/>
        <w:rPr>
          <w:rFonts w:cs="Arial"/>
          <w:b/>
          <w:bCs/>
          <w:i/>
        </w:rPr>
      </w:pPr>
    </w:p>
    <w:sectPr w:rsidR="00121040" w:rsidSect="00370818">
      <w:headerReference w:type="default" r:id="rId9"/>
      <w:footerReference w:type="default" r:id="rId10"/>
      <w:pgSz w:w="11906" w:h="16838"/>
      <w:pgMar w:top="1418" w:right="1440" w:bottom="568" w:left="1440" w:header="397" w:footer="3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878" w:rsidRDefault="009D6878" w:rsidP="00931CD2">
      <w:r>
        <w:separator/>
      </w:r>
    </w:p>
  </w:endnote>
  <w:endnote w:type="continuationSeparator" w:id="0">
    <w:p w:rsidR="009D6878" w:rsidRDefault="009D6878" w:rsidP="00931C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878" w:rsidRDefault="009D6878" w:rsidP="00931CD2">
    <w:pPr>
      <w:pStyle w:val="Footer"/>
      <w:jc w:val="center"/>
      <w:rPr>
        <w:sz w:val="16"/>
        <w:szCs w:val="16"/>
      </w:rPr>
    </w:pPr>
    <w:r w:rsidRPr="00931CD2">
      <w:rPr>
        <w:sz w:val="16"/>
        <w:szCs w:val="16"/>
      </w:rPr>
      <w:t xml:space="preserve">Version </w:t>
    </w:r>
    <w:r>
      <w:rPr>
        <w:sz w:val="16"/>
        <w:szCs w:val="16"/>
      </w:rPr>
      <w:t>29 Oct 2014</w:t>
    </w:r>
  </w:p>
  <w:p w:rsidR="009D6878" w:rsidRDefault="009D6878" w:rsidP="00931CD2">
    <w:pPr>
      <w:pStyle w:val="Footer"/>
      <w:jc w:val="center"/>
      <w:rPr>
        <w:sz w:val="16"/>
        <w:szCs w:val="16"/>
      </w:rPr>
    </w:pPr>
    <w:r>
      <w:rPr>
        <w:sz w:val="16"/>
        <w:szCs w:val="16"/>
      </w:rPr>
      <w:t xml:space="preserve">ET Australia, 123 Donnison Street, </w:t>
    </w:r>
    <w:proofErr w:type="gramStart"/>
    <w:r>
      <w:rPr>
        <w:sz w:val="16"/>
        <w:szCs w:val="16"/>
      </w:rPr>
      <w:t>Gosford  NSW</w:t>
    </w:r>
    <w:proofErr w:type="gramEnd"/>
    <w:r>
      <w:rPr>
        <w:sz w:val="16"/>
        <w:szCs w:val="16"/>
      </w:rPr>
      <w:t xml:space="preserve">  2250  Phone (02) 4323 1233  Fax (02) 4323 7453  Email – Email@etaustralia.com</w:t>
    </w:r>
  </w:p>
  <w:p w:rsidR="009D6878" w:rsidRPr="00931CD2" w:rsidRDefault="009D6878" w:rsidP="00931CD2">
    <w:pPr>
      <w:pStyle w:val="Footer"/>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878" w:rsidRDefault="009D6878" w:rsidP="00931CD2">
      <w:r>
        <w:separator/>
      </w:r>
    </w:p>
  </w:footnote>
  <w:footnote w:type="continuationSeparator" w:id="0">
    <w:p w:rsidR="009D6878" w:rsidRDefault="009D6878" w:rsidP="00931C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878" w:rsidRDefault="009D6878">
    <w:pPr>
      <w:pStyle w:val="Header"/>
    </w:pPr>
    <w:r w:rsidRPr="00370818">
      <w:rPr>
        <w:noProof/>
        <w:lang w:eastAsia="en-AU"/>
      </w:rPr>
      <w:drawing>
        <wp:anchor distT="0" distB="0" distL="114300" distR="114300" simplePos="0" relativeHeight="251659264" behindDoc="0" locked="0" layoutInCell="1" allowOverlap="1">
          <wp:simplePos x="0" y="0"/>
          <wp:positionH relativeFrom="column">
            <wp:align>left</wp:align>
          </wp:positionH>
          <wp:positionV relativeFrom="paragraph">
            <wp:posOffset>-183515</wp:posOffset>
          </wp:positionV>
          <wp:extent cx="1352550" cy="807720"/>
          <wp:effectExtent l="19050" t="0" r="0" b="0"/>
          <wp:wrapSquare wrapText="bothSides"/>
          <wp:docPr id="2" name="Picture 0" descr="ET logo Training College (internal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 logo Training College (internal use).jpg"/>
                  <pic:cNvPicPr/>
                </pic:nvPicPr>
                <pic:blipFill>
                  <a:blip r:embed="rId1" cstate="print"/>
                  <a:stretch>
                    <a:fillRect/>
                  </a:stretch>
                </pic:blipFill>
                <pic:spPr>
                  <a:xfrm>
                    <a:off x="0" y="0"/>
                    <a:ext cx="1352550" cy="80772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E5788"/>
    <w:multiLevelType w:val="hybridMultilevel"/>
    <w:tmpl w:val="9A3A12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F77208D"/>
    <w:multiLevelType w:val="hybridMultilevel"/>
    <w:tmpl w:val="D1E00D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370B7104"/>
    <w:multiLevelType w:val="hybridMultilevel"/>
    <w:tmpl w:val="020A930E"/>
    <w:lvl w:ilvl="0" w:tplc="EBD02EAC">
      <w:start w:val="1"/>
      <w:numFmt w:val="lowerRoman"/>
      <w:lvlText w:val="%1."/>
      <w:lvlJc w:val="left"/>
      <w:pPr>
        <w:ind w:left="3420" w:hanging="720"/>
      </w:pPr>
      <w:rPr>
        <w:rFonts w:hint="default"/>
      </w:rPr>
    </w:lvl>
    <w:lvl w:ilvl="1" w:tplc="0C090019" w:tentative="1">
      <w:start w:val="1"/>
      <w:numFmt w:val="lowerLetter"/>
      <w:lvlText w:val="%2."/>
      <w:lvlJc w:val="left"/>
      <w:pPr>
        <w:ind w:left="3780" w:hanging="360"/>
      </w:pPr>
    </w:lvl>
    <w:lvl w:ilvl="2" w:tplc="0C09001B" w:tentative="1">
      <w:start w:val="1"/>
      <w:numFmt w:val="lowerRoman"/>
      <w:lvlText w:val="%3."/>
      <w:lvlJc w:val="right"/>
      <w:pPr>
        <w:ind w:left="4500" w:hanging="180"/>
      </w:pPr>
    </w:lvl>
    <w:lvl w:ilvl="3" w:tplc="0C09000F" w:tentative="1">
      <w:start w:val="1"/>
      <w:numFmt w:val="decimal"/>
      <w:lvlText w:val="%4."/>
      <w:lvlJc w:val="left"/>
      <w:pPr>
        <w:ind w:left="5220" w:hanging="360"/>
      </w:pPr>
    </w:lvl>
    <w:lvl w:ilvl="4" w:tplc="0C090019" w:tentative="1">
      <w:start w:val="1"/>
      <w:numFmt w:val="lowerLetter"/>
      <w:lvlText w:val="%5."/>
      <w:lvlJc w:val="left"/>
      <w:pPr>
        <w:ind w:left="5940" w:hanging="360"/>
      </w:pPr>
    </w:lvl>
    <w:lvl w:ilvl="5" w:tplc="0C09001B" w:tentative="1">
      <w:start w:val="1"/>
      <w:numFmt w:val="lowerRoman"/>
      <w:lvlText w:val="%6."/>
      <w:lvlJc w:val="right"/>
      <w:pPr>
        <w:ind w:left="6660" w:hanging="180"/>
      </w:pPr>
    </w:lvl>
    <w:lvl w:ilvl="6" w:tplc="0C09000F" w:tentative="1">
      <w:start w:val="1"/>
      <w:numFmt w:val="decimal"/>
      <w:lvlText w:val="%7."/>
      <w:lvlJc w:val="left"/>
      <w:pPr>
        <w:ind w:left="7380" w:hanging="360"/>
      </w:pPr>
    </w:lvl>
    <w:lvl w:ilvl="7" w:tplc="0C090019" w:tentative="1">
      <w:start w:val="1"/>
      <w:numFmt w:val="lowerLetter"/>
      <w:lvlText w:val="%8."/>
      <w:lvlJc w:val="left"/>
      <w:pPr>
        <w:ind w:left="8100" w:hanging="360"/>
      </w:pPr>
    </w:lvl>
    <w:lvl w:ilvl="8" w:tplc="0C09001B" w:tentative="1">
      <w:start w:val="1"/>
      <w:numFmt w:val="lowerRoman"/>
      <w:lvlText w:val="%9."/>
      <w:lvlJc w:val="right"/>
      <w:pPr>
        <w:ind w:left="8820" w:hanging="180"/>
      </w:pPr>
    </w:lvl>
  </w:abstractNum>
  <w:abstractNum w:abstractNumId="3">
    <w:nsid w:val="46C1200A"/>
    <w:multiLevelType w:val="hybridMultilevel"/>
    <w:tmpl w:val="949A65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96C7067"/>
    <w:multiLevelType w:val="hybridMultilevel"/>
    <w:tmpl w:val="FD60DC84"/>
    <w:lvl w:ilvl="0" w:tplc="0C090001">
      <w:start w:val="1"/>
      <w:numFmt w:val="bullet"/>
      <w:lvlText w:val=""/>
      <w:lvlJc w:val="left"/>
      <w:pPr>
        <w:ind w:left="1080" w:hanging="360"/>
      </w:pPr>
      <w:rPr>
        <w:rFonts w:ascii="Symbol" w:hAnsi="Symbol" w:hint="default"/>
      </w:rPr>
    </w:lvl>
    <w:lvl w:ilvl="1" w:tplc="0C090003">
      <w:start w:val="1"/>
      <w:numFmt w:val="decimal"/>
      <w:lvlText w:val="%2."/>
      <w:lvlJc w:val="left"/>
      <w:pPr>
        <w:tabs>
          <w:tab w:val="num" w:pos="2160"/>
        </w:tabs>
        <w:ind w:left="2160" w:hanging="360"/>
      </w:pPr>
    </w:lvl>
    <w:lvl w:ilvl="2" w:tplc="0C090005">
      <w:start w:val="1"/>
      <w:numFmt w:val="decimal"/>
      <w:lvlText w:val="%3."/>
      <w:lvlJc w:val="left"/>
      <w:pPr>
        <w:tabs>
          <w:tab w:val="num" w:pos="2880"/>
        </w:tabs>
        <w:ind w:left="2880" w:hanging="360"/>
      </w:pPr>
    </w:lvl>
    <w:lvl w:ilvl="3" w:tplc="0C090001">
      <w:start w:val="1"/>
      <w:numFmt w:val="decimal"/>
      <w:lvlText w:val="%4."/>
      <w:lvlJc w:val="left"/>
      <w:pPr>
        <w:tabs>
          <w:tab w:val="num" w:pos="3600"/>
        </w:tabs>
        <w:ind w:left="3600" w:hanging="360"/>
      </w:pPr>
    </w:lvl>
    <w:lvl w:ilvl="4" w:tplc="0C090003">
      <w:start w:val="1"/>
      <w:numFmt w:val="decimal"/>
      <w:lvlText w:val="%5."/>
      <w:lvlJc w:val="left"/>
      <w:pPr>
        <w:tabs>
          <w:tab w:val="num" w:pos="4320"/>
        </w:tabs>
        <w:ind w:left="4320" w:hanging="360"/>
      </w:pPr>
    </w:lvl>
    <w:lvl w:ilvl="5" w:tplc="0C090005">
      <w:start w:val="1"/>
      <w:numFmt w:val="decimal"/>
      <w:lvlText w:val="%6."/>
      <w:lvlJc w:val="left"/>
      <w:pPr>
        <w:tabs>
          <w:tab w:val="num" w:pos="5040"/>
        </w:tabs>
        <w:ind w:left="5040" w:hanging="360"/>
      </w:pPr>
    </w:lvl>
    <w:lvl w:ilvl="6" w:tplc="0C090001">
      <w:start w:val="1"/>
      <w:numFmt w:val="decimal"/>
      <w:lvlText w:val="%7."/>
      <w:lvlJc w:val="left"/>
      <w:pPr>
        <w:tabs>
          <w:tab w:val="num" w:pos="5760"/>
        </w:tabs>
        <w:ind w:left="5760" w:hanging="360"/>
      </w:pPr>
    </w:lvl>
    <w:lvl w:ilvl="7" w:tplc="0C090003">
      <w:start w:val="1"/>
      <w:numFmt w:val="decimal"/>
      <w:lvlText w:val="%8."/>
      <w:lvlJc w:val="left"/>
      <w:pPr>
        <w:tabs>
          <w:tab w:val="num" w:pos="6480"/>
        </w:tabs>
        <w:ind w:left="6480" w:hanging="360"/>
      </w:pPr>
    </w:lvl>
    <w:lvl w:ilvl="8" w:tplc="0C090005">
      <w:start w:val="1"/>
      <w:numFmt w:val="decimal"/>
      <w:lvlText w:val="%9."/>
      <w:lvlJc w:val="left"/>
      <w:pPr>
        <w:tabs>
          <w:tab w:val="num" w:pos="7200"/>
        </w:tabs>
        <w:ind w:left="7200" w:hanging="360"/>
      </w:pPr>
    </w:lvl>
  </w:abstractNum>
  <w:abstractNum w:abstractNumId="5">
    <w:nsid w:val="4A240571"/>
    <w:multiLevelType w:val="multilevel"/>
    <w:tmpl w:val="E9CA7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CC6D89"/>
    <w:multiLevelType w:val="hybridMultilevel"/>
    <w:tmpl w:val="CEC854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F1620D7"/>
    <w:multiLevelType w:val="hybridMultilevel"/>
    <w:tmpl w:val="0FE64A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6EB96FBA"/>
    <w:multiLevelType w:val="hybridMultilevel"/>
    <w:tmpl w:val="E38400B2"/>
    <w:lvl w:ilvl="0" w:tplc="C1FC5546">
      <w:start w:val="1"/>
      <w:numFmt w:val="lowerLetter"/>
      <w:lvlText w:val="%1."/>
      <w:lvlJc w:val="left"/>
      <w:pPr>
        <w:ind w:left="3060" w:hanging="360"/>
      </w:pPr>
      <w:rPr>
        <w:rFonts w:hint="default"/>
      </w:rPr>
    </w:lvl>
    <w:lvl w:ilvl="1" w:tplc="0C090019" w:tentative="1">
      <w:start w:val="1"/>
      <w:numFmt w:val="lowerLetter"/>
      <w:lvlText w:val="%2."/>
      <w:lvlJc w:val="left"/>
      <w:pPr>
        <w:ind w:left="3780" w:hanging="360"/>
      </w:pPr>
    </w:lvl>
    <w:lvl w:ilvl="2" w:tplc="0C09001B" w:tentative="1">
      <w:start w:val="1"/>
      <w:numFmt w:val="lowerRoman"/>
      <w:lvlText w:val="%3."/>
      <w:lvlJc w:val="right"/>
      <w:pPr>
        <w:ind w:left="4500" w:hanging="180"/>
      </w:pPr>
    </w:lvl>
    <w:lvl w:ilvl="3" w:tplc="0C09000F" w:tentative="1">
      <w:start w:val="1"/>
      <w:numFmt w:val="decimal"/>
      <w:lvlText w:val="%4."/>
      <w:lvlJc w:val="left"/>
      <w:pPr>
        <w:ind w:left="5220" w:hanging="360"/>
      </w:pPr>
    </w:lvl>
    <w:lvl w:ilvl="4" w:tplc="0C090019" w:tentative="1">
      <w:start w:val="1"/>
      <w:numFmt w:val="lowerLetter"/>
      <w:lvlText w:val="%5."/>
      <w:lvlJc w:val="left"/>
      <w:pPr>
        <w:ind w:left="5940" w:hanging="360"/>
      </w:pPr>
    </w:lvl>
    <w:lvl w:ilvl="5" w:tplc="0C09001B" w:tentative="1">
      <w:start w:val="1"/>
      <w:numFmt w:val="lowerRoman"/>
      <w:lvlText w:val="%6."/>
      <w:lvlJc w:val="right"/>
      <w:pPr>
        <w:ind w:left="6660" w:hanging="180"/>
      </w:pPr>
    </w:lvl>
    <w:lvl w:ilvl="6" w:tplc="0C09000F" w:tentative="1">
      <w:start w:val="1"/>
      <w:numFmt w:val="decimal"/>
      <w:lvlText w:val="%7."/>
      <w:lvlJc w:val="left"/>
      <w:pPr>
        <w:ind w:left="7380" w:hanging="360"/>
      </w:pPr>
    </w:lvl>
    <w:lvl w:ilvl="7" w:tplc="0C090019" w:tentative="1">
      <w:start w:val="1"/>
      <w:numFmt w:val="lowerLetter"/>
      <w:lvlText w:val="%8."/>
      <w:lvlJc w:val="left"/>
      <w:pPr>
        <w:ind w:left="8100" w:hanging="360"/>
      </w:pPr>
    </w:lvl>
    <w:lvl w:ilvl="8" w:tplc="0C09001B" w:tentative="1">
      <w:start w:val="1"/>
      <w:numFmt w:val="lowerRoman"/>
      <w:lvlText w:val="%9."/>
      <w:lvlJc w:val="right"/>
      <w:pPr>
        <w:ind w:left="882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8"/>
  </w:num>
  <w:num w:numId="5">
    <w:abstractNumId w:val="2"/>
  </w:num>
  <w:num w:numId="6">
    <w:abstractNumId w:val="5"/>
  </w:num>
  <w:num w:numId="7">
    <w:abstractNumId w:val="0"/>
  </w:num>
  <w:num w:numId="8">
    <w:abstractNumId w:val="6"/>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71EDB"/>
    <w:rsid w:val="0002218A"/>
    <w:rsid w:val="000226D6"/>
    <w:rsid w:val="00023F83"/>
    <w:rsid w:val="000374CA"/>
    <w:rsid w:val="00042731"/>
    <w:rsid w:val="00052865"/>
    <w:rsid w:val="00064547"/>
    <w:rsid w:val="00080D80"/>
    <w:rsid w:val="0009063C"/>
    <w:rsid w:val="00096788"/>
    <w:rsid w:val="000C6B50"/>
    <w:rsid w:val="000E147A"/>
    <w:rsid w:val="000E2382"/>
    <w:rsid w:val="000F34A5"/>
    <w:rsid w:val="0010292A"/>
    <w:rsid w:val="00104B7D"/>
    <w:rsid w:val="00121040"/>
    <w:rsid w:val="00143FF9"/>
    <w:rsid w:val="00163497"/>
    <w:rsid w:val="00181E11"/>
    <w:rsid w:val="001838D1"/>
    <w:rsid w:val="001941BE"/>
    <w:rsid w:val="001C76FD"/>
    <w:rsid w:val="001E6572"/>
    <w:rsid w:val="0021000D"/>
    <w:rsid w:val="00256E57"/>
    <w:rsid w:val="00281E9C"/>
    <w:rsid w:val="002827CC"/>
    <w:rsid w:val="00290F27"/>
    <w:rsid w:val="00297E72"/>
    <w:rsid w:val="002A2180"/>
    <w:rsid w:val="002B122D"/>
    <w:rsid w:val="002B7A4B"/>
    <w:rsid w:val="002E5DFC"/>
    <w:rsid w:val="002F2012"/>
    <w:rsid w:val="002F43FE"/>
    <w:rsid w:val="003010BC"/>
    <w:rsid w:val="003250A7"/>
    <w:rsid w:val="00365248"/>
    <w:rsid w:val="00370818"/>
    <w:rsid w:val="003723F4"/>
    <w:rsid w:val="003A05D7"/>
    <w:rsid w:val="003B7732"/>
    <w:rsid w:val="003C28BB"/>
    <w:rsid w:val="003E1FFB"/>
    <w:rsid w:val="003F1DA2"/>
    <w:rsid w:val="00406D59"/>
    <w:rsid w:val="00413234"/>
    <w:rsid w:val="00422A60"/>
    <w:rsid w:val="00432FD5"/>
    <w:rsid w:val="00443D3B"/>
    <w:rsid w:val="00472790"/>
    <w:rsid w:val="004907D4"/>
    <w:rsid w:val="004B0B7A"/>
    <w:rsid w:val="004C09D1"/>
    <w:rsid w:val="004C30C2"/>
    <w:rsid w:val="004D0F8A"/>
    <w:rsid w:val="004E548A"/>
    <w:rsid w:val="004F21FC"/>
    <w:rsid w:val="0051001A"/>
    <w:rsid w:val="00535E26"/>
    <w:rsid w:val="00545AD7"/>
    <w:rsid w:val="00546B1B"/>
    <w:rsid w:val="005540AA"/>
    <w:rsid w:val="0056021B"/>
    <w:rsid w:val="00583AC3"/>
    <w:rsid w:val="005B2B41"/>
    <w:rsid w:val="005B63C0"/>
    <w:rsid w:val="005B7F42"/>
    <w:rsid w:val="005C4AA4"/>
    <w:rsid w:val="005D192A"/>
    <w:rsid w:val="005D2BEC"/>
    <w:rsid w:val="005E5263"/>
    <w:rsid w:val="005F2159"/>
    <w:rsid w:val="005F2FAC"/>
    <w:rsid w:val="00610EB1"/>
    <w:rsid w:val="006318B2"/>
    <w:rsid w:val="00640ED6"/>
    <w:rsid w:val="00683B96"/>
    <w:rsid w:val="00686DEE"/>
    <w:rsid w:val="006934F3"/>
    <w:rsid w:val="006A4B63"/>
    <w:rsid w:val="006A7F4C"/>
    <w:rsid w:val="006C61E9"/>
    <w:rsid w:val="006E3013"/>
    <w:rsid w:val="006F163E"/>
    <w:rsid w:val="00727D99"/>
    <w:rsid w:val="0073254E"/>
    <w:rsid w:val="00753E8C"/>
    <w:rsid w:val="0075629F"/>
    <w:rsid w:val="00765ACC"/>
    <w:rsid w:val="00773DBD"/>
    <w:rsid w:val="00774BEF"/>
    <w:rsid w:val="00774CE8"/>
    <w:rsid w:val="007A3F03"/>
    <w:rsid w:val="007B5BB6"/>
    <w:rsid w:val="007C23B8"/>
    <w:rsid w:val="007C4A80"/>
    <w:rsid w:val="007F05BE"/>
    <w:rsid w:val="008012B4"/>
    <w:rsid w:val="0080398A"/>
    <w:rsid w:val="008361D0"/>
    <w:rsid w:val="00840A98"/>
    <w:rsid w:val="00871EDB"/>
    <w:rsid w:val="008B56AA"/>
    <w:rsid w:val="008F461A"/>
    <w:rsid w:val="009077C3"/>
    <w:rsid w:val="00927BF7"/>
    <w:rsid w:val="00931C83"/>
    <w:rsid w:val="00931CD2"/>
    <w:rsid w:val="00944A2C"/>
    <w:rsid w:val="0095025F"/>
    <w:rsid w:val="00952679"/>
    <w:rsid w:val="00955460"/>
    <w:rsid w:val="009743CC"/>
    <w:rsid w:val="009A4B6D"/>
    <w:rsid w:val="009B5414"/>
    <w:rsid w:val="009D6878"/>
    <w:rsid w:val="00A07DF8"/>
    <w:rsid w:val="00A10E36"/>
    <w:rsid w:val="00A21ECF"/>
    <w:rsid w:val="00A378D9"/>
    <w:rsid w:val="00A52CF6"/>
    <w:rsid w:val="00A70000"/>
    <w:rsid w:val="00A70737"/>
    <w:rsid w:val="00A70A51"/>
    <w:rsid w:val="00A802B1"/>
    <w:rsid w:val="00A82E4C"/>
    <w:rsid w:val="00AA79C2"/>
    <w:rsid w:val="00AB35B6"/>
    <w:rsid w:val="00AB53DE"/>
    <w:rsid w:val="00AC2B1D"/>
    <w:rsid w:val="00AC7C16"/>
    <w:rsid w:val="00AD3E31"/>
    <w:rsid w:val="00AE27B0"/>
    <w:rsid w:val="00AF420B"/>
    <w:rsid w:val="00AF73C0"/>
    <w:rsid w:val="00B124C2"/>
    <w:rsid w:val="00B1557B"/>
    <w:rsid w:val="00B259D3"/>
    <w:rsid w:val="00B45CA5"/>
    <w:rsid w:val="00B762AF"/>
    <w:rsid w:val="00BB4C1B"/>
    <w:rsid w:val="00BD462B"/>
    <w:rsid w:val="00BE03CC"/>
    <w:rsid w:val="00BF08AD"/>
    <w:rsid w:val="00BF6D7E"/>
    <w:rsid w:val="00BF7E07"/>
    <w:rsid w:val="00C062DD"/>
    <w:rsid w:val="00C23517"/>
    <w:rsid w:val="00C3519E"/>
    <w:rsid w:val="00C37DD1"/>
    <w:rsid w:val="00C413E1"/>
    <w:rsid w:val="00C525E1"/>
    <w:rsid w:val="00C55D1C"/>
    <w:rsid w:val="00C566D9"/>
    <w:rsid w:val="00C95F82"/>
    <w:rsid w:val="00CA2830"/>
    <w:rsid w:val="00CA4793"/>
    <w:rsid w:val="00CB1388"/>
    <w:rsid w:val="00CB1E4D"/>
    <w:rsid w:val="00CC7B2A"/>
    <w:rsid w:val="00CD213C"/>
    <w:rsid w:val="00CD7B17"/>
    <w:rsid w:val="00CD7BB3"/>
    <w:rsid w:val="00CE522A"/>
    <w:rsid w:val="00CF5065"/>
    <w:rsid w:val="00D36C1A"/>
    <w:rsid w:val="00D87AB4"/>
    <w:rsid w:val="00D9490F"/>
    <w:rsid w:val="00DB553E"/>
    <w:rsid w:val="00DC207E"/>
    <w:rsid w:val="00DC3DCE"/>
    <w:rsid w:val="00DC6DD2"/>
    <w:rsid w:val="00DD6F49"/>
    <w:rsid w:val="00DE3385"/>
    <w:rsid w:val="00E0365B"/>
    <w:rsid w:val="00E12E05"/>
    <w:rsid w:val="00E54028"/>
    <w:rsid w:val="00E60498"/>
    <w:rsid w:val="00E64A54"/>
    <w:rsid w:val="00E72C35"/>
    <w:rsid w:val="00E74053"/>
    <w:rsid w:val="00EA1414"/>
    <w:rsid w:val="00EB2FA5"/>
    <w:rsid w:val="00F065B0"/>
    <w:rsid w:val="00F15FFD"/>
    <w:rsid w:val="00F3755C"/>
    <w:rsid w:val="00F5210A"/>
    <w:rsid w:val="00F56D40"/>
    <w:rsid w:val="00F7254D"/>
    <w:rsid w:val="00F76788"/>
    <w:rsid w:val="00F93467"/>
    <w:rsid w:val="00FB028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25F"/>
  </w:style>
  <w:style w:type="paragraph" w:styleId="Heading2">
    <w:name w:val="heading 2"/>
    <w:link w:val="Heading2Char"/>
    <w:qFormat/>
    <w:rsid w:val="00871EDB"/>
    <w:pPr>
      <w:outlineLvl w:val="1"/>
    </w:pPr>
    <w:rPr>
      <w:rFonts w:ascii="Garamond" w:eastAsia="Times New Roman" w:hAnsi="Garamond" w:cs="Times New Roman"/>
      <w:b/>
      <w:bCs/>
      <w:i/>
      <w:iCs/>
      <w:color w:val="336600"/>
      <w:kern w:val="28"/>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1EDB"/>
    <w:rPr>
      <w:rFonts w:ascii="Tahoma" w:hAnsi="Tahoma" w:cs="Tahoma"/>
      <w:sz w:val="16"/>
      <w:szCs w:val="16"/>
    </w:rPr>
  </w:style>
  <w:style w:type="character" w:customStyle="1" w:styleId="BalloonTextChar">
    <w:name w:val="Balloon Text Char"/>
    <w:basedOn w:val="DefaultParagraphFont"/>
    <w:link w:val="BalloonText"/>
    <w:uiPriority w:val="99"/>
    <w:semiHidden/>
    <w:rsid w:val="00871EDB"/>
    <w:rPr>
      <w:rFonts w:ascii="Tahoma" w:hAnsi="Tahoma" w:cs="Tahoma"/>
      <w:sz w:val="16"/>
      <w:szCs w:val="16"/>
    </w:rPr>
  </w:style>
  <w:style w:type="character" w:customStyle="1" w:styleId="Heading2Char">
    <w:name w:val="Heading 2 Char"/>
    <w:basedOn w:val="DefaultParagraphFont"/>
    <w:link w:val="Heading2"/>
    <w:rsid w:val="00871EDB"/>
    <w:rPr>
      <w:rFonts w:ascii="Garamond" w:eastAsia="Times New Roman" w:hAnsi="Garamond" w:cs="Times New Roman"/>
      <w:b/>
      <w:bCs/>
      <w:i/>
      <w:iCs/>
      <w:color w:val="336600"/>
      <w:kern w:val="28"/>
      <w:sz w:val="48"/>
      <w:szCs w:val="48"/>
      <w:lang w:val="en-US"/>
    </w:rPr>
  </w:style>
  <w:style w:type="paragraph" w:styleId="BodyText3">
    <w:name w:val="Body Text 3"/>
    <w:link w:val="BodyText3Char"/>
    <w:rsid w:val="00871EDB"/>
    <w:pPr>
      <w:spacing w:after="96" w:line="264" w:lineRule="auto"/>
    </w:pPr>
    <w:rPr>
      <w:rFonts w:ascii="Garamond" w:eastAsia="Times New Roman" w:hAnsi="Garamond" w:cs="Times New Roman"/>
      <w:color w:val="000000"/>
      <w:kern w:val="28"/>
      <w:sz w:val="20"/>
      <w:szCs w:val="20"/>
      <w:lang w:val="en-US"/>
    </w:rPr>
  </w:style>
  <w:style w:type="character" w:customStyle="1" w:styleId="BodyText3Char">
    <w:name w:val="Body Text 3 Char"/>
    <w:basedOn w:val="DefaultParagraphFont"/>
    <w:link w:val="BodyText3"/>
    <w:rsid w:val="00871EDB"/>
    <w:rPr>
      <w:rFonts w:ascii="Garamond" w:eastAsia="Times New Roman" w:hAnsi="Garamond" w:cs="Times New Roman"/>
      <w:color w:val="000000"/>
      <w:kern w:val="28"/>
      <w:sz w:val="20"/>
      <w:szCs w:val="20"/>
      <w:lang w:val="en-US"/>
    </w:rPr>
  </w:style>
  <w:style w:type="paragraph" w:customStyle="1" w:styleId="body">
    <w:name w:val="body"/>
    <w:basedOn w:val="Normal"/>
    <w:rsid w:val="00871EDB"/>
    <w:pPr>
      <w:spacing w:before="100" w:beforeAutospacing="1" w:after="100" w:afterAutospacing="1"/>
    </w:pPr>
    <w:rPr>
      <w:rFonts w:ascii="Verdana" w:eastAsia="Times New Roman" w:hAnsi="Verdana" w:cs="Times New Roman"/>
      <w:color w:val="333333"/>
      <w:sz w:val="13"/>
      <w:szCs w:val="13"/>
      <w:lang w:eastAsia="en-AU"/>
    </w:rPr>
  </w:style>
  <w:style w:type="paragraph" w:styleId="ListParagraph">
    <w:name w:val="List Paragraph"/>
    <w:basedOn w:val="Normal"/>
    <w:uiPriority w:val="34"/>
    <w:qFormat/>
    <w:rsid w:val="00871EDB"/>
    <w:pPr>
      <w:ind w:left="720"/>
    </w:pPr>
    <w:rPr>
      <w:rFonts w:ascii="Calibri" w:eastAsia="Calibri" w:hAnsi="Calibri" w:cs="Times New Roman"/>
      <w:lang w:eastAsia="en-AU"/>
    </w:rPr>
  </w:style>
  <w:style w:type="table" w:styleId="TableGrid">
    <w:name w:val="Table Grid"/>
    <w:basedOn w:val="TableNormal"/>
    <w:rsid w:val="00CD213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31CD2"/>
    <w:pPr>
      <w:tabs>
        <w:tab w:val="center" w:pos="4513"/>
        <w:tab w:val="right" w:pos="9026"/>
      </w:tabs>
    </w:pPr>
  </w:style>
  <w:style w:type="character" w:customStyle="1" w:styleId="HeaderChar">
    <w:name w:val="Header Char"/>
    <w:basedOn w:val="DefaultParagraphFont"/>
    <w:link w:val="Header"/>
    <w:uiPriority w:val="99"/>
    <w:semiHidden/>
    <w:rsid w:val="00931CD2"/>
  </w:style>
  <w:style w:type="paragraph" w:styleId="Footer">
    <w:name w:val="footer"/>
    <w:basedOn w:val="Normal"/>
    <w:link w:val="FooterChar"/>
    <w:uiPriority w:val="99"/>
    <w:semiHidden/>
    <w:unhideWhenUsed/>
    <w:rsid w:val="00931CD2"/>
    <w:pPr>
      <w:tabs>
        <w:tab w:val="center" w:pos="4513"/>
        <w:tab w:val="right" w:pos="9026"/>
      </w:tabs>
    </w:pPr>
  </w:style>
  <w:style w:type="character" w:customStyle="1" w:styleId="FooterChar">
    <w:name w:val="Footer Char"/>
    <w:basedOn w:val="DefaultParagraphFont"/>
    <w:link w:val="Footer"/>
    <w:uiPriority w:val="99"/>
    <w:semiHidden/>
    <w:rsid w:val="00931CD2"/>
  </w:style>
  <w:style w:type="paragraph" w:customStyle="1" w:styleId="Default">
    <w:name w:val="Default"/>
    <w:rsid w:val="000374CA"/>
    <w:pPr>
      <w:autoSpaceDE w:val="0"/>
      <w:autoSpaceDN w:val="0"/>
      <w:adjustRightInd w:val="0"/>
    </w:pPr>
    <w:rPr>
      <w:rFonts w:ascii="Verdana" w:hAnsi="Verdana" w:cs="Verdana"/>
      <w:color w:val="000000"/>
      <w:sz w:val="24"/>
      <w:szCs w:val="24"/>
    </w:rPr>
  </w:style>
  <w:style w:type="paragraph" w:customStyle="1" w:styleId="IndentParagraph">
    <w:name w:val="Indent Paragraph"/>
    <w:basedOn w:val="Default"/>
    <w:next w:val="Default"/>
    <w:uiPriority w:val="99"/>
    <w:rsid w:val="00052865"/>
    <w:rPr>
      <w:rFonts w:cstheme="minorBidi"/>
      <w:color w:val="auto"/>
    </w:rPr>
  </w:style>
  <w:style w:type="character" w:styleId="Hyperlink">
    <w:name w:val="Hyperlink"/>
    <w:basedOn w:val="DefaultParagraphFont"/>
    <w:uiPriority w:val="99"/>
    <w:unhideWhenUsed/>
    <w:rsid w:val="0009063C"/>
    <w:rPr>
      <w:color w:val="0000FF" w:themeColor="hyperlink"/>
      <w:u w:val="single"/>
    </w:rPr>
  </w:style>
  <w:style w:type="paragraph" w:styleId="NormalWeb">
    <w:name w:val="Normal (Web)"/>
    <w:basedOn w:val="Normal"/>
    <w:uiPriority w:val="99"/>
    <w:semiHidden/>
    <w:unhideWhenUsed/>
    <w:rsid w:val="00955460"/>
    <w:pPr>
      <w:spacing w:before="100" w:beforeAutospacing="1" w:after="100" w:afterAutospacing="1"/>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955460"/>
    <w:rPr>
      <w:b/>
      <w:bCs/>
    </w:rPr>
  </w:style>
  <w:style w:type="paragraph" w:styleId="BodyText">
    <w:name w:val="Body Text"/>
    <w:basedOn w:val="Normal"/>
    <w:link w:val="BodyTextChar"/>
    <w:uiPriority w:val="99"/>
    <w:semiHidden/>
    <w:unhideWhenUsed/>
    <w:rsid w:val="00281E9C"/>
    <w:pPr>
      <w:spacing w:after="120"/>
    </w:pPr>
  </w:style>
  <w:style w:type="character" w:customStyle="1" w:styleId="BodyTextChar">
    <w:name w:val="Body Text Char"/>
    <w:basedOn w:val="DefaultParagraphFont"/>
    <w:link w:val="BodyText"/>
    <w:uiPriority w:val="99"/>
    <w:semiHidden/>
    <w:rsid w:val="00281E9C"/>
  </w:style>
  <w:style w:type="character" w:customStyle="1" w:styleId="SpecialBold">
    <w:name w:val="Special Bold"/>
    <w:basedOn w:val="DefaultParagraphFont"/>
    <w:rsid w:val="00281E9C"/>
    <w:rPr>
      <w:b/>
      <w:spacing w:val="0"/>
    </w:rPr>
  </w:style>
  <w:style w:type="paragraph" w:styleId="NoSpacing">
    <w:name w:val="No Spacing"/>
    <w:uiPriority w:val="1"/>
    <w:qFormat/>
    <w:rsid w:val="005D2BEC"/>
  </w:style>
</w:styles>
</file>

<file path=word/webSettings.xml><?xml version="1.0" encoding="utf-8"?>
<w:webSettings xmlns:r="http://schemas.openxmlformats.org/officeDocument/2006/relationships" xmlns:w="http://schemas.openxmlformats.org/wordprocessingml/2006/main">
  <w:divs>
    <w:div w:id="969363618">
      <w:bodyDiv w:val="1"/>
      <w:marLeft w:val="0"/>
      <w:marRight w:val="0"/>
      <w:marTop w:val="0"/>
      <w:marBottom w:val="0"/>
      <w:divBdr>
        <w:top w:val="none" w:sz="0" w:space="0" w:color="auto"/>
        <w:left w:val="none" w:sz="0" w:space="0" w:color="auto"/>
        <w:bottom w:val="none" w:sz="0" w:space="0" w:color="auto"/>
        <w:right w:val="none" w:sz="0" w:space="0" w:color="auto"/>
      </w:divBdr>
      <w:divsChild>
        <w:div w:id="583535688">
          <w:marLeft w:val="0"/>
          <w:marRight w:val="0"/>
          <w:marTop w:val="0"/>
          <w:marBottom w:val="0"/>
          <w:divBdr>
            <w:top w:val="none" w:sz="0" w:space="0" w:color="auto"/>
            <w:left w:val="none" w:sz="0" w:space="0" w:color="auto"/>
            <w:bottom w:val="none" w:sz="0" w:space="0" w:color="auto"/>
            <w:right w:val="none" w:sz="0" w:space="0" w:color="auto"/>
          </w:divBdr>
          <w:divsChild>
            <w:div w:id="57170804">
              <w:marLeft w:val="0"/>
              <w:marRight w:val="0"/>
              <w:marTop w:val="0"/>
              <w:marBottom w:val="0"/>
              <w:divBdr>
                <w:top w:val="none" w:sz="0" w:space="0" w:color="auto"/>
                <w:left w:val="none" w:sz="0" w:space="0" w:color="auto"/>
                <w:bottom w:val="none" w:sz="0" w:space="0" w:color="auto"/>
                <w:right w:val="none" w:sz="0" w:space="0" w:color="auto"/>
              </w:divBdr>
              <w:divsChild>
                <w:div w:id="1357733908">
                  <w:marLeft w:val="0"/>
                  <w:marRight w:val="0"/>
                  <w:marTop w:val="0"/>
                  <w:marBottom w:val="0"/>
                  <w:divBdr>
                    <w:top w:val="none" w:sz="0" w:space="0" w:color="auto"/>
                    <w:left w:val="none" w:sz="0" w:space="0" w:color="auto"/>
                    <w:bottom w:val="none" w:sz="0" w:space="0" w:color="auto"/>
                    <w:right w:val="none" w:sz="0" w:space="0" w:color="auto"/>
                  </w:divBdr>
                  <w:divsChild>
                    <w:div w:id="304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117868">
      <w:bodyDiv w:val="1"/>
      <w:marLeft w:val="0"/>
      <w:marRight w:val="0"/>
      <w:marTop w:val="0"/>
      <w:marBottom w:val="0"/>
      <w:divBdr>
        <w:top w:val="none" w:sz="0" w:space="0" w:color="auto"/>
        <w:left w:val="none" w:sz="0" w:space="0" w:color="auto"/>
        <w:bottom w:val="none" w:sz="0" w:space="0" w:color="auto"/>
        <w:right w:val="none" w:sz="0" w:space="0" w:color="auto"/>
      </w:divBdr>
      <w:divsChild>
        <w:div w:id="249891520">
          <w:marLeft w:val="0"/>
          <w:marRight w:val="0"/>
          <w:marTop w:val="150"/>
          <w:marBottom w:val="0"/>
          <w:divBdr>
            <w:top w:val="none" w:sz="0" w:space="0" w:color="auto"/>
            <w:left w:val="none" w:sz="0" w:space="0" w:color="auto"/>
            <w:bottom w:val="none" w:sz="0" w:space="0" w:color="auto"/>
            <w:right w:val="none" w:sz="0" w:space="0" w:color="auto"/>
          </w:divBdr>
          <w:divsChild>
            <w:div w:id="2105686711">
              <w:marLeft w:val="0"/>
              <w:marRight w:val="0"/>
              <w:marTop w:val="0"/>
              <w:marBottom w:val="0"/>
              <w:divBdr>
                <w:top w:val="none" w:sz="0" w:space="0" w:color="auto"/>
                <w:left w:val="none" w:sz="0" w:space="0" w:color="auto"/>
                <w:bottom w:val="none" w:sz="0" w:space="0" w:color="auto"/>
                <w:right w:val="none" w:sz="0" w:space="0" w:color="auto"/>
              </w:divBdr>
              <w:divsChild>
                <w:div w:id="441456968">
                  <w:marLeft w:val="0"/>
                  <w:marRight w:val="0"/>
                  <w:marTop w:val="0"/>
                  <w:marBottom w:val="0"/>
                  <w:divBdr>
                    <w:top w:val="none" w:sz="0" w:space="0" w:color="auto"/>
                    <w:left w:val="none" w:sz="0" w:space="0" w:color="auto"/>
                    <w:bottom w:val="none" w:sz="0" w:space="0" w:color="auto"/>
                    <w:right w:val="none" w:sz="0" w:space="0" w:color="auto"/>
                  </w:divBdr>
                  <w:divsChild>
                    <w:div w:id="553931035">
                      <w:marLeft w:val="0"/>
                      <w:marRight w:val="0"/>
                      <w:marTop w:val="0"/>
                      <w:marBottom w:val="0"/>
                      <w:divBdr>
                        <w:top w:val="none" w:sz="0" w:space="0" w:color="auto"/>
                        <w:left w:val="none" w:sz="0" w:space="0" w:color="auto"/>
                        <w:bottom w:val="none" w:sz="0" w:space="0" w:color="auto"/>
                        <w:right w:val="none" w:sz="0" w:space="0" w:color="auto"/>
                      </w:divBdr>
                      <w:divsChild>
                        <w:div w:id="1179852232">
                          <w:marLeft w:val="0"/>
                          <w:marRight w:val="0"/>
                          <w:marTop w:val="75"/>
                          <w:marBottom w:val="75"/>
                          <w:divBdr>
                            <w:top w:val="single" w:sz="12" w:space="2" w:color="5C9CCC"/>
                            <w:left w:val="single" w:sz="12" w:space="2" w:color="5C9CCC"/>
                            <w:bottom w:val="single" w:sz="12" w:space="2" w:color="5C9CCC"/>
                            <w:right w:val="single" w:sz="12" w:space="2" w:color="5C9CCC"/>
                          </w:divBdr>
                          <w:divsChild>
                            <w:div w:id="1335644748">
                              <w:marLeft w:val="0"/>
                              <w:marRight w:val="0"/>
                              <w:marTop w:val="0"/>
                              <w:marBottom w:val="0"/>
                              <w:divBdr>
                                <w:top w:val="none" w:sz="0" w:space="0" w:color="auto"/>
                                <w:left w:val="none" w:sz="0" w:space="0" w:color="auto"/>
                                <w:bottom w:val="none" w:sz="0" w:space="0" w:color="auto"/>
                                <w:right w:val="none" w:sz="0" w:space="0" w:color="auto"/>
                              </w:divBdr>
                              <w:divsChild>
                                <w:div w:id="1909416789">
                                  <w:marLeft w:val="75"/>
                                  <w:marRight w:val="75"/>
                                  <w:marTop w:val="75"/>
                                  <w:marBottom w:val="75"/>
                                  <w:divBdr>
                                    <w:top w:val="single" w:sz="36" w:space="8" w:color="E9E9E9"/>
                                    <w:left w:val="single" w:sz="36" w:space="8" w:color="E9E9E9"/>
                                    <w:bottom w:val="single" w:sz="36" w:space="8" w:color="E9E9E9"/>
                                    <w:right w:val="single" w:sz="36" w:space="8" w:color="E9E9E9"/>
                                  </w:divBdr>
                                </w:div>
                              </w:divsChild>
                            </w:div>
                          </w:divsChild>
                        </w:div>
                      </w:divsChild>
                    </w:div>
                  </w:divsChild>
                </w:div>
              </w:divsChild>
            </w:div>
          </w:divsChild>
        </w:div>
      </w:divsChild>
    </w:div>
    <w:div w:id="1779444353">
      <w:bodyDiv w:val="1"/>
      <w:marLeft w:val="0"/>
      <w:marRight w:val="0"/>
      <w:marTop w:val="0"/>
      <w:marBottom w:val="0"/>
      <w:divBdr>
        <w:top w:val="none" w:sz="0" w:space="0" w:color="auto"/>
        <w:left w:val="none" w:sz="0" w:space="0" w:color="auto"/>
        <w:bottom w:val="none" w:sz="0" w:space="0" w:color="auto"/>
        <w:right w:val="none" w:sz="0" w:space="0" w:color="auto"/>
      </w:divBdr>
    </w:div>
    <w:div w:id="1850412651">
      <w:bodyDiv w:val="1"/>
      <w:marLeft w:val="0"/>
      <w:marRight w:val="0"/>
      <w:marTop w:val="0"/>
      <w:marBottom w:val="0"/>
      <w:divBdr>
        <w:top w:val="none" w:sz="0" w:space="0" w:color="auto"/>
        <w:left w:val="none" w:sz="0" w:space="0" w:color="auto"/>
        <w:bottom w:val="none" w:sz="0" w:space="0" w:color="auto"/>
        <w:right w:val="none" w:sz="0" w:space="0" w:color="auto"/>
      </w:divBdr>
    </w:div>
    <w:div w:id="2077825410">
      <w:bodyDiv w:val="1"/>
      <w:marLeft w:val="0"/>
      <w:marRight w:val="0"/>
      <w:marTop w:val="0"/>
      <w:marBottom w:val="0"/>
      <w:divBdr>
        <w:top w:val="none" w:sz="0" w:space="0" w:color="auto"/>
        <w:left w:val="none" w:sz="0" w:space="0" w:color="auto"/>
        <w:bottom w:val="none" w:sz="0" w:space="0" w:color="auto"/>
        <w:right w:val="none" w:sz="0" w:space="0" w:color="auto"/>
      </w:divBdr>
      <w:divsChild>
        <w:div w:id="688678098">
          <w:marLeft w:val="0"/>
          <w:marRight w:val="0"/>
          <w:marTop w:val="150"/>
          <w:marBottom w:val="0"/>
          <w:divBdr>
            <w:top w:val="none" w:sz="0" w:space="0" w:color="auto"/>
            <w:left w:val="none" w:sz="0" w:space="0" w:color="auto"/>
            <w:bottom w:val="none" w:sz="0" w:space="0" w:color="auto"/>
            <w:right w:val="none" w:sz="0" w:space="0" w:color="auto"/>
          </w:divBdr>
          <w:divsChild>
            <w:div w:id="436481759">
              <w:marLeft w:val="0"/>
              <w:marRight w:val="0"/>
              <w:marTop w:val="0"/>
              <w:marBottom w:val="0"/>
              <w:divBdr>
                <w:top w:val="none" w:sz="0" w:space="0" w:color="auto"/>
                <w:left w:val="none" w:sz="0" w:space="0" w:color="auto"/>
                <w:bottom w:val="none" w:sz="0" w:space="0" w:color="auto"/>
                <w:right w:val="none" w:sz="0" w:space="0" w:color="auto"/>
              </w:divBdr>
              <w:divsChild>
                <w:div w:id="148526600">
                  <w:marLeft w:val="0"/>
                  <w:marRight w:val="0"/>
                  <w:marTop w:val="0"/>
                  <w:marBottom w:val="0"/>
                  <w:divBdr>
                    <w:top w:val="none" w:sz="0" w:space="0" w:color="auto"/>
                    <w:left w:val="none" w:sz="0" w:space="0" w:color="auto"/>
                    <w:bottom w:val="none" w:sz="0" w:space="0" w:color="auto"/>
                    <w:right w:val="none" w:sz="0" w:space="0" w:color="auto"/>
                  </w:divBdr>
                  <w:divsChild>
                    <w:div w:id="1527215336">
                      <w:marLeft w:val="0"/>
                      <w:marRight w:val="0"/>
                      <w:marTop w:val="0"/>
                      <w:marBottom w:val="0"/>
                      <w:divBdr>
                        <w:top w:val="none" w:sz="0" w:space="0" w:color="auto"/>
                        <w:left w:val="none" w:sz="0" w:space="0" w:color="auto"/>
                        <w:bottom w:val="none" w:sz="0" w:space="0" w:color="auto"/>
                        <w:right w:val="none" w:sz="0" w:space="0" w:color="auto"/>
                      </w:divBdr>
                      <w:divsChild>
                        <w:div w:id="1201162684">
                          <w:marLeft w:val="0"/>
                          <w:marRight w:val="0"/>
                          <w:marTop w:val="75"/>
                          <w:marBottom w:val="75"/>
                          <w:divBdr>
                            <w:top w:val="single" w:sz="12" w:space="2" w:color="5C9CCC"/>
                            <w:left w:val="single" w:sz="12" w:space="2" w:color="5C9CCC"/>
                            <w:bottom w:val="single" w:sz="12" w:space="2" w:color="5C9CCC"/>
                            <w:right w:val="single" w:sz="12" w:space="2" w:color="5C9CCC"/>
                          </w:divBdr>
                          <w:divsChild>
                            <w:div w:id="1188181721">
                              <w:marLeft w:val="0"/>
                              <w:marRight w:val="0"/>
                              <w:marTop w:val="0"/>
                              <w:marBottom w:val="0"/>
                              <w:divBdr>
                                <w:top w:val="none" w:sz="0" w:space="0" w:color="auto"/>
                                <w:left w:val="none" w:sz="0" w:space="0" w:color="auto"/>
                                <w:bottom w:val="none" w:sz="0" w:space="0" w:color="auto"/>
                                <w:right w:val="none" w:sz="0" w:space="0" w:color="auto"/>
                              </w:divBdr>
                              <w:divsChild>
                                <w:div w:id="1358894453">
                                  <w:marLeft w:val="75"/>
                                  <w:marRight w:val="75"/>
                                  <w:marTop w:val="75"/>
                                  <w:marBottom w:val="75"/>
                                  <w:divBdr>
                                    <w:top w:val="single" w:sz="36" w:space="8" w:color="E9E9E9"/>
                                    <w:left w:val="single" w:sz="36" w:space="8" w:color="E9E9E9"/>
                                    <w:bottom w:val="single" w:sz="36" w:space="8" w:color="E9E9E9"/>
                                    <w:right w:val="single" w:sz="36" w:space="8" w:color="E9E9E9"/>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google.com.au/url?sa=i&amp;rct=j&amp;q=Training+and+Assessment&amp;source=images&amp;cd=&amp;cad=rja&amp;docid=mj5PbmiL1YppUM&amp;tbnid=hd9LQhnM3HUKJM:&amp;ved=0CAUQjRw&amp;url=http://www.aot.edu.au/certificate-iv/tae40110-taatotae.html&amp;ei=6UksUcXxGMaJmQX4_oCgDA&amp;psig=AFQjCNHqBrfXouuRLwCkIkhFctRD_Y9gBA&amp;ust=136194318873465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Cath.Roden</dc:creator>
  <cp:lastModifiedBy>sharon.grills</cp:lastModifiedBy>
  <cp:revision>2</cp:revision>
  <cp:lastPrinted>2014-11-04T23:51:00Z</cp:lastPrinted>
  <dcterms:created xsi:type="dcterms:W3CDTF">2014-11-11T03:06:00Z</dcterms:created>
  <dcterms:modified xsi:type="dcterms:W3CDTF">2014-11-11T03:06:00Z</dcterms:modified>
</cp:coreProperties>
</file>